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E1E" w:rsidRPr="00EA2388" w:rsidRDefault="0000202F" w:rsidP="00B467BB">
      <w:pPr>
        <w:jc w:val="center"/>
        <w:rPr>
          <w:b/>
          <w:sz w:val="36"/>
        </w:rPr>
      </w:pPr>
      <w:r>
        <w:rPr>
          <w:rFonts w:ascii="Arial" w:hAnsi="Arial" w:cs="Arial"/>
        </w:rPr>
        <w:t>Załącznik nr 3 – Specyfikacja techniczna</w:t>
      </w:r>
    </w:p>
    <w:p w:rsidR="00064E1E" w:rsidRDefault="00064E1E" w:rsidP="00B467BB">
      <w:pPr>
        <w:jc w:val="center"/>
        <w:rPr>
          <w:b/>
          <w:sz w:val="36"/>
        </w:rPr>
      </w:pPr>
    </w:p>
    <w:p w:rsidR="0000202F" w:rsidRPr="00EA2388" w:rsidRDefault="0000202F" w:rsidP="00B467BB">
      <w:pPr>
        <w:jc w:val="center"/>
        <w:rPr>
          <w:b/>
          <w:sz w:val="36"/>
        </w:rPr>
      </w:pPr>
    </w:p>
    <w:p w:rsidR="00064E1E" w:rsidRPr="00EA2388" w:rsidRDefault="00634384" w:rsidP="00B467BB">
      <w:pPr>
        <w:jc w:val="center"/>
        <w:rPr>
          <w:b/>
          <w:sz w:val="32"/>
        </w:rPr>
      </w:pPr>
      <w:r w:rsidRPr="00EA2388">
        <w:rPr>
          <w:b/>
          <w:sz w:val="36"/>
        </w:rPr>
        <w:t xml:space="preserve">Komora wtryskowa </w:t>
      </w:r>
    </w:p>
    <w:p w:rsidR="00F05918" w:rsidRDefault="00C90385" w:rsidP="00B467BB">
      <w:pPr>
        <w:jc w:val="center"/>
        <w:rPr>
          <w:b/>
          <w:sz w:val="32"/>
        </w:rPr>
      </w:pPr>
      <w:proofErr w:type="gramStart"/>
      <w:r>
        <w:rPr>
          <w:b/>
          <w:sz w:val="32"/>
        </w:rPr>
        <w:t>wymagania</w:t>
      </w:r>
      <w:proofErr w:type="gramEnd"/>
      <w:r>
        <w:rPr>
          <w:b/>
          <w:sz w:val="32"/>
        </w:rPr>
        <w:t xml:space="preserve"> i wytyczne</w:t>
      </w:r>
    </w:p>
    <w:p w:rsidR="0000202F" w:rsidRDefault="0000202F" w:rsidP="00B467BB">
      <w:pPr>
        <w:jc w:val="center"/>
        <w:rPr>
          <w:b/>
          <w:sz w:val="32"/>
        </w:rPr>
      </w:pPr>
    </w:p>
    <w:p w:rsidR="0000202F" w:rsidRDefault="0000202F" w:rsidP="00B467BB">
      <w:pPr>
        <w:jc w:val="center"/>
        <w:rPr>
          <w:b/>
          <w:sz w:val="32"/>
        </w:rPr>
      </w:pPr>
    </w:p>
    <w:p w:rsidR="0000202F" w:rsidRDefault="0000202F" w:rsidP="00B467BB">
      <w:pPr>
        <w:jc w:val="center"/>
        <w:rPr>
          <w:b/>
          <w:sz w:val="32"/>
        </w:rPr>
      </w:pPr>
    </w:p>
    <w:p w:rsidR="0000202F" w:rsidRDefault="0000202F" w:rsidP="00B467BB">
      <w:pPr>
        <w:jc w:val="center"/>
        <w:rPr>
          <w:b/>
          <w:sz w:val="32"/>
        </w:rPr>
      </w:pPr>
    </w:p>
    <w:p w:rsidR="0000202F" w:rsidRDefault="0000202F" w:rsidP="00B467BB">
      <w:pPr>
        <w:jc w:val="center"/>
        <w:rPr>
          <w:b/>
          <w:sz w:val="32"/>
        </w:rPr>
      </w:pPr>
    </w:p>
    <w:p w:rsidR="0000202F" w:rsidRDefault="0000202F" w:rsidP="00B467BB">
      <w:pPr>
        <w:jc w:val="center"/>
        <w:rPr>
          <w:b/>
          <w:sz w:val="32"/>
        </w:rPr>
      </w:pPr>
    </w:p>
    <w:p w:rsidR="0000202F" w:rsidRDefault="0000202F" w:rsidP="00B467BB">
      <w:pPr>
        <w:jc w:val="center"/>
        <w:rPr>
          <w:b/>
          <w:sz w:val="32"/>
        </w:rPr>
      </w:pPr>
    </w:p>
    <w:p w:rsidR="0000202F" w:rsidRDefault="0000202F" w:rsidP="00B467BB">
      <w:pPr>
        <w:jc w:val="center"/>
        <w:rPr>
          <w:b/>
          <w:sz w:val="32"/>
        </w:rPr>
      </w:pPr>
    </w:p>
    <w:p w:rsidR="0000202F" w:rsidRDefault="0000202F" w:rsidP="00B467BB">
      <w:pPr>
        <w:jc w:val="center"/>
        <w:rPr>
          <w:b/>
          <w:sz w:val="32"/>
        </w:rPr>
      </w:pPr>
    </w:p>
    <w:p w:rsidR="0000202F" w:rsidRPr="00EA2388" w:rsidRDefault="0000202F" w:rsidP="00B467BB">
      <w:pPr>
        <w:jc w:val="center"/>
        <w:rPr>
          <w:b/>
          <w:sz w:val="32"/>
        </w:rPr>
      </w:pPr>
      <w:r>
        <w:rPr>
          <w:b/>
          <w:sz w:val="32"/>
        </w:rPr>
        <w:t>Autorzy: Łukasz Jan Kapusta, Piotr Jaworski</w:t>
      </w:r>
    </w:p>
    <w:p w:rsidR="00DB36C6" w:rsidRPr="00EA2388" w:rsidRDefault="00DB36C6" w:rsidP="00F05918">
      <w:pPr>
        <w:rPr>
          <w:b/>
          <w:sz w:val="24"/>
        </w:rPr>
      </w:pPr>
    </w:p>
    <w:p w:rsidR="00B467BB" w:rsidRPr="00EA2388" w:rsidRDefault="00B467BB" w:rsidP="00F05918">
      <w:pPr>
        <w:rPr>
          <w:b/>
          <w:sz w:val="24"/>
        </w:rPr>
      </w:pPr>
    </w:p>
    <w:sdt>
      <w:sdtPr>
        <w:id w:val="707412377"/>
        <w:docPartObj>
          <w:docPartGallery w:val="Table of Contents"/>
          <w:docPartUnique/>
        </w:docPartObj>
      </w:sdtPr>
      <w:sdtEndPr/>
      <w:sdtContent>
        <w:p w:rsidR="00B13C4F" w:rsidRPr="00B13C4F" w:rsidRDefault="00B13C4F" w:rsidP="00B13C4F">
          <w:pPr>
            <w:pageBreakBefore/>
            <w:rPr>
              <w:b/>
            </w:rPr>
          </w:pPr>
          <w:r w:rsidRPr="00EA2388">
            <w:rPr>
              <w:b/>
            </w:rPr>
            <w:t>Spis treści:</w:t>
          </w:r>
        </w:p>
        <w:p w:rsidR="007178BC" w:rsidRDefault="00182909">
          <w:pPr>
            <w:pStyle w:val="Spistreci1"/>
            <w:tabs>
              <w:tab w:val="left" w:pos="440"/>
              <w:tab w:val="right" w:leader="dot" w:pos="9062"/>
            </w:tabs>
            <w:rPr>
              <w:noProof/>
            </w:rPr>
          </w:pPr>
          <w:r>
            <w:fldChar w:fldCharType="begin"/>
          </w:r>
          <w:r w:rsidR="00B13C4F">
            <w:instrText xml:space="preserve"> TOC \o "1-3" \h \z \u </w:instrText>
          </w:r>
          <w:r>
            <w:fldChar w:fldCharType="separate"/>
          </w:r>
          <w:hyperlink w:anchor="_Toc431220650" w:history="1">
            <w:r w:rsidR="007178BC" w:rsidRPr="001077EB">
              <w:rPr>
                <w:rStyle w:val="Hipercze"/>
                <w:noProof/>
              </w:rPr>
              <w:t>1</w:t>
            </w:r>
            <w:r w:rsidR="007178BC">
              <w:rPr>
                <w:noProof/>
              </w:rPr>
              <w:tab/>
            </w:r>
            <w:r w:rsidR="007178BC" w:rsidRPr="001077EB">
              <w:rPr>
                <w:rStyle w:val="Hipercze"/>
                <w:noProof/>
              </w:rPr>
              <w:t>Stal na elementy mechaniczne (do odbioru z magazynu)</w:t>
            </w:r>
            <w:r w:rsidR="007178BC">
              <w:rPr>
                <w:noProof/>
                <w:webHidden/>
              </w:rPr>
              <w:tab/>
            </w:r>
            <w:r w:rsidR="007178BC">
              <w:rPr>
                <w:noProof/>
                <w:webHidden/>
              </w:rPr>
              <w:fldChar w:fldCharType="begin"/>
            </w:r>
            <w:r w:rsidR="007178BC">
              <w:rPr>
                <w:noProof/>
                <w:webHidden/>
              </w:rPr>
              <w:instrText xml:space="preserve"> PAGEREF _Toc431220650 \h </w:instrText>
            </w:r>
            <w:r w:rsidR="007178BC">
              <w:rPr>
                <w:noProof/>
                <w:webHidden/>
              </w:rPr>
            </w:r>
            <w:r w:rsidR="007178BC">
              <w:rPr>
                <w:noProof/>
                <w:webHidden/>
              </w:rPr>
              <w:fldChar w:fldCharType="separate"/>
            </w:r>
            <w:r w:rsidR="007178BC">
              <w:rPr>
                <w:noProof/>
                <w:webHidden/>
              </w:rPr>
              <w:t>3</w:t>
            </w:r>
            <w:r w:rsidR="007178BC">
              <w:rPr>
                <w:noProof/>
                <w:webHidden/>
              </w:rPr>
              <w:fldChar w:fldCharType="end"/>
            </w:r>
          </w:hyperlink>
        </w:p>
        <w:p w:rsidR="007178BC" w:rsidRDefault="007178B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31220651" w:history="1">
            <w:r w:rsidRPr="001077EB">
              <w:rPr>
                <w:rStyle w:val="Hipercze"/>
                <w:rFonts w:ascii="Times New Roman" w:hAnsi="Times New Roman" w:cs="Times New Roman"/>
                <w:noProof/>
                <w:snapToGrid w:val="0"/>
                <w:w w:val="0"/>
              </w:rPr>
              <w:t>1.1</w:t>
            </w:r>
            <w:r>
              <w:rPr>
                <w:noProof/>
              </w:rPr>
              <w:tab/>
            </w:r>
            <w:r w:rsidRPr="001077EB">
              <w:rPr>
                <w:rStyle w:val="Hipercze"/>
                <w:noProof/>
              </w:rPr>
              <w:t>Stal na szkielet komory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_Toc431220651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78BC" w:rsidRDefault="007178B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31220652" w:history="1">
            <w:r w:rsidRPr="001077EB">
              <w:rPr>
                <w:rStyle w:val="Hipercze"/>
                <w:rFonts w:ascii="Times New Roman" w:hAnsi="Times New Roman" w:cs="Times New Roman"/>
                <w:noProof/>
                <w:snapToGrid w:val="0"/>
                <w:w w:val="0"/>
              </w:rPr>
              <w:t>1.2</w:t>
            </w:r>
            <w:r>
              <w:rPr>
                <w:noProof/>
              </w:rPr>
              <w:tab/>
            </w:r>
            <w:r w:rsidRPr="001077EB">
              <w:rPr>
                <w:rStyle w:val="Hipercze"/>
                <w:noProof/>
              </w:rPr>
              <w:t>Stal na elementy współpracujące ze szkieletem komory fi&gt;200 mm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_Toc431220652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78BC" w:rsidRDefault="007178B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31220653" w:history="1">
            <w:r w:rsidRPr="001077EB">
              <w:rPr>
                <w:rStyle w:val="Hipercze"/>
                <w:rFonts w:ascii="Times New Roman" w:hAnsi="Times New Roman" w:cs="Times New Roman"/>
                <w:noProof/>
                <w:snapToGrid w:val="0"/>
                <w:w w:val="0"/>
              </w:rPr>
              <w:t>1.3</w:t>
            </w:r>
            <w:r>
              <w:rPr>
                <w:noProof/>
              </w:rPr>
              <w:tab/>
            </w:r>
            <w:r w:rsidRPr="001077EB">
              <w:rPr>
                <w:rStyle w:val="Hipercze"/>
                <w:noProof/>
              </w:rPr>
              <w:t>Stal na elementy współpracujące ze szkieletem komory fi&lt;200 mm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_Toc431220653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78BC" w:rsidRDefault="007178BC">
          <w:pPr>
            <w:pStyle w:val="Spistreci1"/>
            <w:tabs>
              <w:tab w:val="left" w:pos="440"/>
              <w:tab w:val="right" w:leader="dot" w:pos="9062"/>
            </w:tabs>
            <w:rPr>
              <w:noProof/>
            </w:rPr>
          </w:pPr>
          <w:hyperlink w:anchor="_Toc431220654" w:history="1">
            <w:r w:rsidRPr="001077EB">
              <w:rPr>
                <w:rStyle w:val="Hipercze"/>
                <w:noProof/>
              </w:rPr>
              <w:t>2</w:t>
            </w:r>
            <w:r>
              <w:rPr>
                <w:noProof/>
              </w:rPr>
              <w:tab/>
            </w:r>
            <w:r w:rsidRPr="001077EB">
              <w:rPr>
                <w:rStyle w:val="Hipercze"/>
                <w:noProof/>
              </w:rPr>
              <w:t>Wytworzenie elementów mechanicznych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_Toc431220654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78BC" w:rsidRDefault="007178B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31220655" w:history="1">
            <w:r w:rsidRPr="001077EB">
              <w:rPr>
                <w:rStyle w:val="Hipercze"/>
                <w:rFonts w:ascii="Times New Roman" w:hAnsi="Times New Roman" w:cs="Times New Roman"/>
                <w:noProof/>
                <w:snapToGrid w:val="0"/>
                <w:w w:val="0"/>
              </w:rPr>
              <w:t>2.1</w:t>
            </w:r>
            <w:r>
              <w:rPr>
                <w:noProof/>
              </w:rPr>
              <w:tab/>
            </w:r>
            <w:r w:rsidRPr="001077EB">
              <w:rPr>
                <w:rStyle w:val="Hipercze"/>
                <w:noProof/>
              </w:rPr>
              <w:t>Szkielet komory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_Toc431220655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78BC" w:rsidRDefault="007178B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31220656" w:history="1">
            <w:r w:rsidRPr="001077EB">
              <w:rPr>
                <w:rStyle w:val="Hipercze"/>
                <w:rFonts w:ascii="Times New Roman" w:hAnsi="Times New Roman" w:cs="Times New Roman"/>
                <w:noProof/>
                <w:snapToGrid w:val="0"/>
                <w:w w:val="0"/>
              </w:rPr>
              <w:t>2.2</w:t>
            </w:r>
            <w:r>
              <w:rPr>
                <w:noProof/>
              </w:rPr>
              <w:tab/>
            </w:r>
            <w:r w:rsidRPr="001077EB">
              <w:rPr>
                <w:rStyle w:val="Hipercze"/>
                <w:noProof/>
              </w:rPr>
              <w:t>Elementy współpracujące ze szkieletem komory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_Toc431220656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78BC" w:rsidRDefault="007178BC">
          <w:pPr>
            <w:pStyle w:val="Spistreci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431220657" w:history="1">
            <w:r w:rsidRPr="001077EB">
              <w:rPr>
                <w:rStyle w:val="Hipercze"/>
                <w:noProof/>
              </w:rPr>
              <w:t>2.2.1</w:t>
            </w:r>
            <w:r>
              <w:rPr>
                <w:noProof/>
              </w:rPr>
              <w:tab/>
            </w:r>
            <w:r w:rsidRPr="001077EB">
              <w:rPr>
                <w:rStyle w:val="Hipercze"/>
                <w:noProof/>
              </w:rPr>
              <w:t>Tuleje mocujące okna  ( 4+2 = 6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_Toc431220657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78BC" w:rsidRDefault="007178BC">
          <w:pPr>
            <w:pStyle w:val="Spistreci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431220658" w:history="1">
            <w:r w:rsidRPr="001077EB">
              <w:rPr>
                <w:rStyle w:val="Hipercze"/>
                <w:noProof/>
              </w:rPr>
              <w:t>2.2.2</w:t>
            </w:r>
            <w:r>
              <w:rPr>
                <w:noProof/>
              </w:rPr>
              <w:tab/>
            </w:r>
            <w:r w:rsidRPr="001077EB">
              <w:rPr>
                <w:rStyle w:val="Hipercze"/>
                <w:noProof/>
              </w:rPr>
              <w:t>Tuleje zabezpieczające okna (8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_Toc431220658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78BC" w:rsidRDefault="007178BC">
          <w:pPr>
            <w:pStyle w:val="Spistreci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431220659" w:history="1">
            <w:r w:rsidRPr="001077EB">
              <w:rPr>
                <w:rStyle w:val="Hipercze"/>
                <w:noProof/>
              </w:rPr>
              <w:t>2.2.3</w:t>
            </w:r>
            <w:r>
              <w:rPr>
                <w:noProof/>
              </w:rPr>
              <w:tab/>
            </w:r>
            <w:r w:rsidRPr="001077EB">
              <w:rPr>
                <w:rStyle w:val="Hipercze"/>
                <w:noProof/>
              </w:rPr>
              <w:t>Zaślepki okien (5+1+2 = 8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_Toc431220659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78BC" w:rsidRDefault="007178BC">
          <w:pPr>
            <w:pStyle w:val="Spistreci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431220660" w:history="1">
            <w:r w:rsidRPr="001077EB">
              <w:rPr>
                <w:rStyle w:val="Hipercze"/>
                <w:noProof/>
              </w:rPr>
              <w:t>2.2.4</w:t>
            </w:r>
            <w:r>
              <w:rPr>
                <w:noProof/>
              </w:rPr>
              <w:tab/>
            </w:r>
            <w:r w:rsidRPr="001077EB">
              <w:rPr>
                <w:rStyle w:val="Hipercze"/>
                <w:noProof/>
              </w:rPr>
              <w:t>Zaślepki do otworów w narożach (7+2 = 9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_Toc431220660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78BC" w:rsidRDefault="007178BC">
          <w:pPr>
            <w:pStyle w:val="Spistreci3"/>
            <w:tabs>
              <w:tab w:val="left" w:pos="1320"/>
              <w:tab w:val="right" w:leader="dot" w:pos="9062"/>
            </w:tabs>
            <w:rPr>
              <w:noProof/>
            </w:rPr>
          </w:pPr>
          <w:hyperlink w:anchor="_Toc431220661" w:history="1">
            <w:r w:rsidRPr="001077EB">
              <w:rPr>
                <w:rStyle w:val="Hipercze"/>
                <w:noProof/>
              </w:rPr>
              <w:t>2.2.5</w:t>
            </w:r>
            <w:r>
              <w:rPr>
                <w:noProof/>
              </w:rPr>
              <w:tab/>
            </w:r>
            <w:r w:rsidRPr="001077EB">
              <w:rPr>
                <w:rStyle w:val="Hipercze"/>
                <w:noProof/>
              </w:rPr>
              <w:t>Nakrętki zabezpieczające (8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_Toc431220661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78BC" w:rsidRDefault="007178B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31220662" w:history="1">
            <w:r w:rsidRPr="001077EB">
              <w:rPr>
                <w:rStyle w:val="Hipercze"/>
                <w:rFonts w:ascii="Times New Roman" w:hAnsi="Times New Roman" w:cs="Times New Roman"/>
                <w:noProof/>
                <w:snapToGrid w:val="0"/>
                <w:w w:val="0"/>
              </w:rPr>
              <w:t>2.3</w:t>
            </w:r>
            <w:r>
              <w:rPr>
                <w:noProof/>
              </w:rPr>
              <w:tab/>
            </w:r>
            <w:r w:rsidRPr="001077EB">
              <w:rPr>
                <w:rStyle w:val="Hipercze"/>
                <w:noProof/>
              </w:rPr>
              <w:t>Klucz do nakrętek zabezpieczających naroża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_Toc431220662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78BC" w:rsidRDefault="007178B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31220663" w:history="1">
            <w:r w:rsidRPr="001077EB">
              <w:rPr>
                <w:rStyle w:val="Hipercze"/>
                <w:rFonts w:ascii="Times New Roman" w:hAnsi="Times New Roman" w:cs="Times New Roman"/>
                <w:noProof/>
                <w:snapToGrid w:val="0"/>
                <w:w w:val="0"/>
              </w:rPr>
              <w:t>2.4</w:t>
            </w:r>
            <w:r>
              <w:rPr>
                <w:noProof/>
              </w:rPr>
              <w:tab/>
            </w:r>
            <w:r w:rsidRPr="001077EB">
              <w:rPr>
                <w:rStyle w:val="Hipercze"/>
                <w:noProof/>
              </w:rPr>
              <w:t>Uchwyty tulei mocujących (4 szt.)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_Toc431220663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78BC" w:rsidRDefault="007178B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31220664" w:history="1">
            <w:r w:rsidRPr="001077EB">
              <w:rPr>
                <w:rStyle w:val="Hipercze"/>
                <w:rFonts w:ascii="Times New Roman" w:hAnsi="Times New Roman" w:cs="Times New Roman"/>
                <w:noProof/>
                <w:snapToGrid w:val="0"/>
                <w:w w:val="0"/>
              </w:rPr>
              <w:t>2.5</w:t>
            </w:r>
            <w:r>
              <w:rPr>
                <w:noProof/>
              </w:rPr>
              <w:tab/>
            </w:r>
            <w:r w:rsidRPr="001077EB">
              <w:rPr>
                <w:rStyle w:val="Hipercze"/>
                <w:noProof/>
              </w:rPr>
              <w:t>Statyw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_Toc431220664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178BC" w:rsidRDefault="007178BC">
          <w:pPr>
            <w:pStyle w:val="Spistreci2"/>
            <w:tabs>
              <w:tab w:val="left" w:pos="880"/>
              <w:tab w:val="right" w:leader="dot" w:pos="9062"/>
            </w:tabs>
            <w:rPr>
              <w:noProof/>
            </w:rPr>
          </w:pPr>
          <w:hyperlink w:anchor="_Toc431220665" w:history="1">
            <w:r w:rsidRPr="001077EB">
              <w:rPr>
                <w:rStyle w:val="Hipercze"/>
                <w:rFonts w:ascii="Times New Roman" w:hAnsi="Times New Roman" w:cs="Times New Roman"/>
                <w:noProof/>
                <w:snapToGrid w:val="0"/>
                <w:w w:val="0"/>
              </w:rPr>
              <w:t>2.6</w:t>
            </w:r>
            <w:r>
              <w:rPr>
                <w:noProof/>
              </w:rPr>
              <w:tab/>
            </w:r>
            <w:r w:rsidRPr="001077EB">
              <w:rPr>
                <w:rStyle w:val="Hipercze"/>
                <w:noProof/>
              </w:rPr>
              <w:t>Podpórka do montażu okien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_Toc431220665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B13C4F" w:rsidRDefault="00182909">
          <w:r>
            <w:fldChar w:fldCharType="end"/>
          </w:r>
        </w:p>
      </w:sdtContent>
    </w:sdt>
    <w:p w:rsidR="0036640B" w:rsidRDefault="0036640B" w:rsidP="00EE2A23">
      <w:pPr>
        <w:pStyle w:val="Nagwek1"/>
        <w:numPr>
          <w:ilvl w:val="0"/>
          <w:numId w:val="0"/>
        </w:numPr>
        <w:ind w:left="431"/>
      </w:pPr>
    </w:p>
    <w:p w:rsidR="0036640B" w:rsidRDefault="0036640B" w:rsidP="00EE2A23">
      <w:pPr>
        <w:pStyle w:val="Nagwek1"/>
        <w:numPr>
          <w:ilvl w:val="0"/>
          <w:numId w:val="0"/>
        </w:numPr>
        <w:ind w:left="431"/>
      </w:pPr>
      <w:bookmarkStart w:id="0" w:name="_GoBack"/>
      <w:bookmarkEnd w:id="0"/>
    </w:p>
    <w:p w:rsidR="0036640B" w:rsidRDefault="0036640B" w:rsidP="00EE2A23">
      <w:pPr>
        <w:pStyle w:val="Nagwek1"/>
        <w:numPr>
          <w:ilvl w:val="0"/>
          <w:numId w:val="0"/>
        </w:numPr>
        <w:ind w:left="431"/>
      </w:pPr>
    </w:p>
    <w:p w:rsidR="0036640B" w:rsidRDefault="0036640B" w:rsidP="00EE2A23">
      <w:pPr>
        <w:pStyle w:val="Nagwek1"/>
        <w:numPr>
          <w:ilvl w:val="0"/>
          <w:numId w:val="0"/>
        </w:numPr>
        <w:ind w:left="431"/>
      </w:pPr>
    </w:p>
    <w:p w:rsidR="000043F4" w:rsidRDefault="00F34D6A" w:rsidP="00A64015">
      <w:pPr>
        <w:pStyle w:val="Nagwek1"/>
        <w:pageBreakBefore/>
      </w:pPr>
      <w:bookmarkStart w:id="1" w:name="_Toc431220650"/>
      <w:r>
        <w:lastRenderedPageBreak/>
        <w:t>Stal na e</w:t>
      </w:r>
      <w:r w:rsidR="00AC4E6F" w:rsidRPr="00BC2161">
        <w:t>lementy mechaniczne</w:t>
      </w:r>
      <w:r w:rsidR="0036640B">
        <w:t xml:space="preserve"> (do odbioru </w:t>
      </w:r>
      <w:r w:rsidR="001C5D95">
        <w:t>z magazynu</w:t>
      </w:r>
      <w:r w:rsidR="0036640B">
        <w:t>)</w:t>
      </w:r>
      <w:bookmarkEnd w:id="1"/>
    </w:p>
    <w:p w:rsidR="00A054BB" w:rsidRDefault="00A054BB" w:rsidP="00A054BB">
      <w:pPr>
        <w:pStyle w:val="Akapitzlist"/>
        <w:numPr>
          <w:ilvl w:val="0"/>
          <w:numId w:val="42"/>
        </w:numPr>
      </w:pPr>
      <w:r>
        <w:t>W rozdziale tym podano parametry stali, z których wykonawca będzie zobowi</w:t>
      </w:r>
      <w:r w:rsidR="002E7D2A">
        <w:t>ązany wytworzyć elementy komory</w:t>
      </w:r>
    </w:p>
    <w:p w:rsidR="00A054BB" w:rsidRDefault="00A054BB" w:rsidP="00A054BB">
      <w:pPr>
        <w:pStyle w:val="Akapitzlist"/>
        <w:numPr>
          <w:ilvl w:val="0"/>
          <w:numId w:val="42"/>
        </w:numPr>
      </w:pPr>
      <w:r>
        <w:t xml:space="preserve">Stal </w:t>
      </w:r>
      <w:r w:rsidR="00820B63">
        <w:t xml:space="preserve">podana w punkach </w:t>
      </w:r>
      <w:r>
        <w:t>została już zakupiona</w:t>
      </w:r>
      <w:r w:rsidR="002C0C5F">
        <w:t xml:space="preserve"> przez zamawiającego</w:t>
      </w:r>
      <w:r>
        <w:t xml:space="preserve"> i znajduje się w magazynie </w:t>
      </w:r>
      <w:r w:rsidR="002C0C5F">
        <w:t xml:space="preserve">w okolicach Warszawy </w:t>
      </w:r>
      <w:r>
        <w:t>gotowa do odbioru</w:t>
      </w:r>
    </w:p>
    <w:p w:rsidR="00A054BB" w:rsidRDefault="00A054BB" w:rsidP="00A054BB">
      <w:pPr>
        <w:pStyle w:val="Akapitzlist"/>
        <w:numPr>
          <w:ilvl w:val="0"/>
          <w:numId w:val="42"/>
        </w:numPr>
      </w:pPr>
      <w:r>
        <w:t xml:space="preserve">Wykonawca </w:t>
      </w:r>
      <w:r w:rsidR="00820B63">
        <w:t xml:space="preserve">w ramach zlecenia </w:t>
      </w:r>
      <w:r>
        <w:t xml:space="preserve">będzie zobowiązany odebrać stal </w:t>
      </w:r>
      <w:r w:rsidR="00820B63">
        <w:t xml:space="preserve">z </w:t>
      </w:r>
      <w:r w:rsidR="00B26BF5">
        <w:t>magazynu</w:t>
      </w:r>
      <w:r w:rsidR="002C0C5F">
        <w:t xml:space="preserve"> we własnym zakresie</w:t>
      </w:r>
      <w:r w:rsidR="00810F2F">
        <w:t xml:space="preserve"> (szczegółowe dane do obioru zostaną podane do podpisaniu umowy)</w:t>
      </w:r>
    </w:p>
    <w:p w:rsidR="0092189E" w:rsidRDefault="0092189E" w:rsidP="0092189E">
      <w:pPr>
        <w:pStyle w:val="Akapitzlist"/>
        <w:numPr>
          <w:ilvl w:val="0"/>
          <w:numId w:val="42"/>
        </w:numPr>
      </w:pPr>
      <w:r>
        <w:t>Pozostały (niewykorzystany) materiał zapewniony przez zamawiającego wykonawca jest zobowiązany dostarczyć wraz wykonanymi elementami do zamawiającego.</w:t>
      </w:r>
    </w:p>
    <w:p w:rsidR="0092189E" w:rsidRPr="00A054BB" w:rsidRDefault="00B26BF5" w:rsidP="0092189E">
      <w:pPr>
        <w:pStyle w:val="Akapitzlist"/>
        <w:numPr>
          <w:ilvl w:val="0"/>
          <w:numId w:val="42"/>
        </w:numPr>
      </w:pPr>
      <w:r>
        <w:t>Materiał na klucz do okien</w:t>
      </w:r>
      <w:r w:rsidR="00810F2F">
        <w:t xml:space="preserve"> (opisan</w:t>
      </w:r>
      <w:r w:rsidR="008B7B87">
        <w:t>y</w:t>
      </w:r>
      <w:r w:rsidR="00810F2F">
        <w:t xml:space="preserve"> w punkcie 2.3.),</w:t>
      </w:r>
      <w:r w:rsidR="008B7B87">
        <w:t xml:space="preserve"> </w:t>
      </w:r>
      <w:proofErr w:type="gramStart"/>
      <w:r w:rsidR="008B7B87">
        <w:t>uchwyty</w:t>
      </w:r>
      <w:proofErr w:type="gramEnd"/>
      <w:r w:rsidR="008B7B87">
        <w:t xml:space="preserve"> tulei mocujących (opisane w punkcie 2.4.),</w:t>
      </w:r>
      <w:r w:rsidR="00810F2F">
        <w:t xml:space="preserve"> </w:t>
      </w:r>
      <w:proofErr w:type="gramStart"/>
      <w:r>
        <w:t>statyw</w:t>
      </w:r>
      <w:proofErr w:type="gramEnd"/>
      <w:r w:rsidR="00810F2F">
        <w:t xml:space="preserve"> (opisany w punkcie 2.5.) </w:t>
      </w:r>
      <w:proofErr w:type="gramStart"/>
      <w:r w:rsidR="00810F2F">
        <w:t>oraz</w:t>
      </w:r>
      <w:proofErr w:type="gramEnd"/>
      <w:r w:rsidR="00810F2F">
        <w:t xml:space="preserve"> podpórkę do montażu okien (opisana w punkcie 2.6.)</w:t>
      </w:r>
      <w:r w:rsidR="002C0C5F">
        <w:t>,</w:t>
      </w:r>
      <w:r>
        <w:t xml:space="preserve"> </w:t>
      </w:r>
      <w:proofErr w:type="gramStart"/>
      <w:r>
        <w:t>wykonawca</w:t>
      </w:r>
      <w:proofErr w:type="gramEnd"/>
      <w:r>
        <w:t xml:space="preserve"> musi zapewnić we własnym zakresie</w:t>
      </w:r>
    </w:p>
    <w:p w:rsidR="00472002" w:rsidRDefault="00472002" w:rsidP="00472002">
      <w:pPr>
        <w:pStyle w:val="Nagwek2"/>
      </w:pPr>
      <w:bookmarkStart w:id="2" w:name="_Toc431220651"/>
      <w:r>
        <w:t>Stal na szkielet komory</w:t>
      </w:r>
      <w:bookmarkEnd w:id="2"/>
    </w:p>
    <w:p w:rsidR="001366D6" w:rsidRDefault="0036640B" w:rsidP="00334948">
      <w:pPr>
        <w:pStyle w:val="Akapitzlist"/>
        <w:numPr>
          <w:ilvl w:val="0"/>
          <w:numId w:val="35"/>
        </w:numPr>
      </w:pPr>
      <w:r>
        <w:t>Blok stali o wymiarach 500x500x500 mm</w:t>
      </w:r>
    </w:p>
    <w:p w:rsidR="0036640B" w:rsidRDefault="0036640B" w:rsidP="00334948">
      <w:pPr>
        <w:pStyle w:val="Akapitzlist"/>
        <w:numPr>
          <w:ilvl w:val="0"/>
          <w:numId w:val="35"/>
        </w:numPr>
      </w:pPr>
      <w:r>
        <w:t xml:space="preserve">Stal Typu PHX </w:t>
      </w:r>
      <w:proofErr w:type="spellStart"/>
      <w:r>
        <w:t>Superclean</w:t>
      </w:r>
      <w:proofErr w:type="spellEnd"/>
    </w:p>
    <w:p w:rsidR="0036640B" w:rsidRDefault="0036640B" w:rsidP="00334948">
      <w:pPr>
        <w:pStyle w:val="Akapitzlist"/>
        <w:numPr>
          <w:ilvl w:val="0"/>
          <w:numId w:val="35"/>
        </w:numPr>
      </w:pPr>
      <w:r>
        <w:t>Stal dostarczona w stanie około 40 HRC</w:t>
      </w:r>
    </w:p>
    <w:p w:rsidR="00431DC7" w:rsidRDefault="004B595B" w:rsidP="0036640B">
      <w:pPr>
        <w:pStyle w:val="Nagwek2"/>
      </w:pPr>
      <w:bookmarkStart w:id="3" w:name="_Toc431220652"/>
      <w:r>
        <w:t>Stal na elementy współpracujące ze szkieletem komory</w:t>
      </w:r>
      <w:r w:rsidR="0036640B">
        <w:t xml:space="preserve"> fi&gt;200 mm</w:t>
      </w:r>
      <w:bookmarkEnd w:id="3"/>
    </w:p>
    <w:p w:rsidR="00FB7AB7" w:rsidRDefault="0036640B" w:rsidP="00FB7AB7">
      <w:pPr>
        <w:pStyle w:val="Akapitzlist"/>
        <w:numPr>
          <w:ilvl w:val="0"/>
          <w:numId w:val="35"/>
        </w:numPr>
      </w:pPr>
      <w:r>
        <w:t xml:space="preserve">Stal Typu </w:t>
      </w:r>
      <w:proofErr w:type="spellStart"/>
      <w:r>
        <w:t>Mirrax</w:t>
      </w:r>
      <w:proofErr w:type="spellEnd"/>
      <w:r>
        <w:t xml:space="preserve"> ESR</w:t>
      </w:r>
    </w:p>
    <w:p w:rsidR="0036640B" w:rsidRDefault="0036640B" w:rsidP="00FB7AB7">
      <w:pPr>
        <w:pStyle w:val="Akapitzlist"/>
        <w:numPr>
          <w:ilvl w:val="0"/>
          <w:numId w:val="35"/>
        </w:numPr>
      </w:pPr>
      <w:r>
        <w:t>Fi280 x 1000 mm</w:t>
      </w:r>
    </w:p>
    <w:p w:rsidR="0036640B" w:rsidRDefault="0036640B" w:rsidP="00FB7AB7">
      <w:pPr>
        <w:pStyle w:val="Akapitzlist"/>
        <w:numPr>
          <w:ilvl w:val="0"/>
          <w:numId w:val="35"/>
        </w:numPr>
      </w:pPr>
      <w:r>
        <w:t>Fi230 x 1000 mm</w:t>
      </w:r>
    </w:p>
    <w:p w:rsidR="0036640B" w:rsidRPr="008D721C" w:rsidRDefault="0036640B" w:rsidP="00FB7AB7">
      <w:pPr>
        <w:pStyle w:val="Akapitzlist"/>
        <w:numPr>
          <w:ilvl w:val="0"/>
          <w:numId w:val="35"/>
        </w:numPr>
      </w:pPr>
      <w:r w:rsidRPr="008D721C">
        <w:t>Elementy wykonane z tej stali</w:t>
      </w:r>
      <w:r w:rsidR="00921432" w:rsidRPr="008D721C">
        <w:t xml:space="preserve"> (prócz tulei zabezpieczających okna – punkt 2.</w:t>
      </w:r>
      <w:r w:rsidR="002E7D2A" w:rsidRPr="008D721C">
        <w:t>2</w:t>
      </w:r>
      <w:r w:rsidR="00921432" w:rsidRPr="008D721C">
        <w:t>.</w:t>
      </w:r>
      <w:r w:rsidR="002E7D2A" w:rsidRPr="008D721C">
        <w:t>2.</w:t>
      </w:r>
      <w:r w:rsidR="00921432" w:rsidRPr="008D721C">
        <w:t>)</w:t>
      </w:r>
      <w:r w:rsidRPr="008D721C">
        <w:t xml:space="preserve"> </w:t>
      </w:r>
      <w:proofErr w:type="gramStart"/>
      <w:r w:rsidRPr="008D721C">
        <w:t>należy</w:t>
      </w:r>
      <w:proofErr w:type="gramEnd"/>
      <w:r w:rsidRPr="008D721C">
        <w:t xml:space="preserve"> poddać obróbce cieplnej w celu uzyskania twardości na poziomie </w:t>
      </w:r>
      <w:r w:rsidR="0092189E" w:rsidRPr="00FB23D7">
        <w:t>36</w:t>
      </w:r>
      <w:r w:rsidRPr="00FB23D7">
        <w:t>HRC</w:t>
      </w:r>
    </w:p>
    <w:p w:rsidR="0036640B" w:rsidRDefault="0036640B" w:rsidP="0036640B">
      <w:pPr>
        <w:pStyle w:val="Nagwek2"/>
      </w:pPr>
      <w:bookmarkStart w:id="4" w:name="_Toc431220653"/>
      <w:r>
        <w:t>Stal na elementy współpracujące ze szkieletem komory fi&lt;200 mm</w:t>
      </w:r>
      <w:bookmarkEnd w:id="4"/>
    </w:p>
    <w:p w:rsidR="0036640B" w:rsidRDefault="0036640B" w:rsidP="0036640B">
      <w:pPr>
        <w:pStyle w:val="Akapitzlist"/>
        <w:numPr>
          <w:ilvl w:val="0"/>
          <w:numId w:val="35"/>
        </w:numPr>
      </w:pPr>
      <w:r>
        <w:t>Stal Typu 15-5PH</w:t>
      </w:r>
    </w:p>
    <w:p w:rsidR="0036640B" w:rsidRDefault="0036640B" w:rsidP="0036640B">
      <w:pPr>
        <w:pStyle w:val="Akapitzlist"/>
        <w:numPr>
          <w:ilvl w:val="0"/>
          <w:numId w:val="35"/>
        </w:numPr>
      </w:pPr>
      <w:r>
        <w:t>Fi90 x 900 mm</w:t>
      </w:r>
    </w:p>
    <w:p w:rsidR="0036640B" w:rsidRDefault="0036640B" w:rsidP="0036640B">
      <w:pPr>
        <w:pStyle w:val="Akapitzlist"/>
        <w:numPr>
          <w:ilvl w:val="0"/>
          <w:numId w:val="35"/>
        </w:numPr>
      </w:pPr>
      <w:r>
        <w:t>Fi80 x 1200 mm</w:t>
      </w:r>
    </w:p>
    <w:p w:rsidR="0036640B" w:rsidRDefault="0036640B" w:rsidP="0036640B">
      <w:pPr>
        <w:pStyle w:val="Akapitzlist"/>
        <w:numPr>
          <w:ilvl w:val="0"/>
          <w:numId w:val="35"/>
        </w:numPr>
      </w:pPr>
      <w:r>
        <w:t>Elementów nie poddaje się obróbce cieplnej</w:t>
      </w:r>
    </w:p>
    <w:p w:rsidR="0036640B" w:rsidRDefault="0036640B" w:rsidP="0036640B"/>
    <w:p w:rsidR="0036640B" w:rsidRDefault="0036640B" w:rsidP="0036640B"/>
    <w:p w:rsidR="0036640B" w:rsidRDefault="0036640B" w:rsidP="0036640B"/>
    <w:p w:rsidR="0036640B" w:rsidRDefault="0036640B" w:rsidP="0036640B"/>
    <w:p w:rsidR="0036640B" w:rsidRDefault="0036640B" w:rsidP="0036640B"/>
    <w:p w:rsidR="0036640B" w:rsidRDefault="0036640B" w:rsidP="0036640B"/>
    <w:p w:rsidR="00F34D6A" w:rsidRPr="00F34D6A" w:rsidRDefault="00F34D6A" w:rsidP="00A64015">
      <w:pPr>
        <w:pStyle w:val="Nagwek1"/>
        <w:pageBreakBefore/>
        <w:spacing w:before="120"/>
      </w:pPr>
      <w:bookmarkStart w:id="5" w:name="_Toc431220654"/>
      <w:r>
        <w:lastRenderedPageBreak/>
        <w:t>Wy</w:t>
      </w:r>
      <w:r w:rsidR="001B5863">
        <w:t>tworze</w:t>
      </w:r>
      <w:r>
        <w:t>nie elementów mechanicznych</w:t>
      </w:r>
      <w:bookmarkEnd w:id="5"/>
    </w:p>
    <w:p w:rsidR="00B12B55" w:rsidRDefault="003B6733" w:rsidP="00BC2161">
      <w:pPr>
        <w:pStyle w:val="Akapitzlist"/>
        <w:numPr>
          <w:ilvl w:val="0"/>
          <w:numId w:val="12"/>
        </w:numPr>
        <w:jc w:val="both"/>
      </w:pPr>
      <w:r w:rsidRPr="003B6733">
        <w:t>Do niniejszego opracowania dołączone są rysunki wykonawcze szkieletu komory oraz pozostałych elementów</w:t>
      </w:r>
      <w:r w:rsidR="00F97DEC">
        <w:t xml:space="preserve"> w formacie pdf</w:t>
      </w:r>
      <w:r w:rsidR="00BC2161">
        <w:t>,</w:t>
      </w:r>
      <w:r w:rsidR="00B12B55">
        <w:t xml:space="preserve"> </w:t>
      </w:r>
      <w:proofErr w:type="gramStart"/>
      <w:r w:rsidR="00B12B55">
        <w:t>wg których</w:t>
      </w:r>
      <w:proofErr w:type="gramEnd"/>
      <w:r w:rsidR="00B12B55">
        <w:t xml:space="preserve"> mają one zostać wykonane</w:t>
      </w:r>
      <w:r w:rsidRPr="003B6733">
        <w:t xml:space="preserve">. </w:t>
      </w:r>
    </w:p>
    <w:p w:rsidR="0048381C" w:rsidRDefault="00B12B55" w:rsidP="0048381C">
      <w:pPr>
        <w:pStyle w:val="Akapitzlist"/>
        <w:numPr>
          <w:ilvl w:val="0"/>
          <w:numId w:val="12"/>
        </w:numPr>
        <w:jc w:val="both"/>
      </w:pPr>
      <w:r>
        <w:t xml:space="preserve">Zastrzega się jednak, że ostateczny szczegółowy kształt i wymiary </w:t>
      </w:r>
      <w:r w:rsidR="003B6733" w:rsidRPr="003B6733">
        <w:t>szkielet</w:t>
      </w:r>
      <w:r>
        <w:t>u</w:t>
      </w:r>
      <w:r w:rsidR="003B6733" w:rsidRPr="003B6733">
        <w:t xml:space="preserve"> komory </w:t>
      </w:r>
      <w:r>
        <w:t>oraz</w:t>
      </w:r>
      <w:r w:rsidR="003B6733" w:rsidRPr="003B6733">
        <w:t xml:space="preserve"> pozostał</w:t>
      </w:r>
      <w:r>
        <w:t>ych</w:t>
      </w:r>
      <w:r w:rsidR="003B6733" w:rsidRPr="003B6733">
        <w:t xml:space="preserve"> element</w:t>
      </w:r>
      <w:r>
        <w:t>ów</w:t>
      </w:r>
      <w:r w:rsidR="003B6733" w:rsidRPr="003B6733">
        <w:t xml:space="preserve"> mogą ulec nieznacznym zmianom wynikający</w:t>
      </w:r>
      <w:r w:rsidR="00BC2161">
        <w:t>m</w:t>
      </w:r>
      <w:r w:rsidR="003B6733" w:rsidRPr="003B6733">
        <w:t xml:space="preserve"> z niezamierzonych błędów projektanta lub koniecznych zmian technologii wykonania</w:t>
      </w:r>
      <w:r>
        <w:t xml:space="preserve"> </w:t>
      </w:r>
      <w:r w:rsidR="00BC2161">
        <w:t xml:space="preserve">na wniosek wykonawcy </w:t>
      </w:r>
      <w:r>
        <w:t xml:space="preserve">po </w:t>
      </w:r>
      <w:r w:rsidRPr="003B6733">
        <w:rPr>
          <w:b/>
        </w:rPr>
        <w:t>zaakceptowan</w:t>
      </w:r>
      <w:r>
        <w:rPr>
          <w:b/>
        </w:rPr>
        <w:t>iu</w:t>
      </w:r>
      <w:r w:rsidRPr="003B6733">
        <w:rPr>
          <w:b/>
        </w:rPr>
        <w:t xml:space="preserve"> przez zamawiającego</w:t>
      </w:r>
      <w:r>
        <w:t>. P</w:t>
      </w:r>
      <w:r w:rsidR="00BC2161">
        <w:t>rzy czym</w:t>
      </w:r>
      <w:r>
        <w:t xml:space="preserve"> ewentualne zmiany </w:t>
      </w:r>
      <w:r w:rsidR="003B6733" w:rsidRPr="003B6733">
        <w:t>nie mogą mieć wpływu na</w:t>
      </w:r>
      <w:r w:rsidR="00BC2161">
        <w:t xml:space="preserve"> sprecyzowane w niniejszym opracowaniu</w:t>
      </w:r>
      <w:r w:rsidR="003B6733" w:rsidRPr="003B6733">
        <w:t xml:space="preserve"> parametry pracy </w:t>
      </w:r>
      <w:r>
        <w:t xml:space="preserve">i </w:t>
      </w:r>
      <w:r w:rsidR="001A0C32">
        <w:t xml:space="preserve">funkcjonalność </w:t>
      </w:r>
      <w:r>
        <w:t>komory</w:t>
      </w:r>
      <w:r w:rsidR="003B6733" w:rsidRPr="003B6733">
        <w:t>.</w:t>
      </w:r>
    </w:p>
    <w:p w:rsidR="0048381C" w:rsidRDefault="0048381C" w:rsidP="0048381C">
      <w:pPr>
        <w:pStyle w:val="Akapitzlist"/>
        <w:numPr>
          <w:ilvl w:val="0"/>
          <w:numId w:val="12"/>
        </w:numPr>
        <w:jc w:val="both"/>
      </w:pPr>
      <w:r w:rsidRPr="0048381C">
        <w:t xml:space="preserve">Wykonawca musi wykonać poszczególne elementy z materiałów opisanych w </w:t>
      </w:r>
      <w:r w:rsidR="001A0C32">
        <w:t>punkcie</w:t>
      </w:r>
      <w:r w:rsidRPr="0048381C">
        <w:t xml:space="preserve"> 1. </w:t>
      </w:r>
      <w:proofErr w:type="gramStart"/>
      <w:r w:rsidR="001A0C32">
        <w:t>niniejszego</w:t>
      </w:r>
      <w:proofErr w:type="gramEnd"/>
      <w:r w:rsidR="001A0C32">
        <w:t xml:space="preserve"> opracowania </w:t>
      </w:r>
      <w:r w:rsidRPr="0048381C">
        <w:t>(za wyjątkiem klucza do na</w:t>
      </w:r>
      <w:r w:rsidR="00F97DEC">
        <w:t xml:space="preserve">krętek zabezpieczających naroża, </w:t>
      </w:r>
      <w:r w:rsidRPr="0048381C">
        <w:t>uchwytów tulei mocujących</w:t>
      </w:r>
      <w:r w:rsidR="00F97DEC">
        <w:t>, podpory i statywu komory</w:t>
      </w:r>
      <w:r>
        <w:t xml:space="preserve">). </w:t>
      </w:r>
    </w:p>
    <w:p w:rsidR="005236BC" w:rsidRDefault="00B04A95" w:rsidP="00B2360D">
      <w:pPr>
        <w:pStyle w:val="Akapitzlist"/>
        <w:numPr>
          <w:ilvl w:val="0"/>
          <w:numId w:val="33"/>
        </w:numPr>
        <w:spacing w:after="0"/>
        <w:ind w:left="714" w:hanging="357"/>
        <w:jc w:val="both"/>
      </w:pPr>
      <w:proofErr w:type="gramStart"/>
      <w:r w:rsidRPr="00B04A95">
        <w:t>na</w:t>
      </w:r>
      <w:proofErr w:type="gramEnd"/>
      <w:r w:rsidRPr="00B04A95">
        <w:t xml:space="preserve"> rysunku </w:t>
      </w:r>
      <w:r w:rsidR="006E7ADA">
        <w:t>1</w:t>
      </w:r>
      <w:r w:rsidRPr="00B04A95">
        <w:t xml:space="preserve">. </w:t>
      </w:r>
      <w:proofErr w:type="gramStart"/>
      <w:r w:rsidRPr="00B04A95">
        <w:t>zamieszczonym</w:t>
      </w:r>
      <w:proofErr w:type="gramEnd"/>
      <w:r w:rsidRPr="00B04A95">
        <w:t xml:space="preserve"> poniżej znajduje się złożenie poszczególnych elementów w oknie z dostępem optycznym na szkielecie komory na bazie rysunków wykonawczych proponowanych przez zamawiającego.</w:t>
      </w:r>
    </w:p>
    <w:p w:rsidR="00EE506B" w:rsidRDefault="00EE506B" w:rsidP="00B2360D">
      <w:pPr>
        <w:pStyle w:val="Akapitzlist"/>
        <w:numPr>
          <w:ilvl w:val="0"/>
          <w:numId w:val="33"/>
        </w:numPr>
        <w:spacing w:after="0"/>
        <w:ind w:left="714" w:hanging="357"/>
        <w:jc w:val="both"/>
      </w:pPr>
      <w:r>
        <w:t>Wszystkie elementy muszą być wykonane z należytą starannością i zgodnie ze sztuką inżynierską</w:t>
      </w:r>
    </w:p>
    <w:p w:rsidR="0036640B" w:rsidRPr="00B2360D" w:rsidRDefault="00F4616F" w:rsidP="00B2360D">
      <w:pPr>
        <w:pStyle w:val="Akapitzlist"/>
        <w:numPr>
          <w:ilvl w:val="0"/>
          <w:numId w:val="33"/>
        </w:numPr>
        <w:spacing w:after="0"/>
        <w:ind w:left="714" w:hanging="357"/>
        <w:jc w:val="both"/>
      </w:pPr>
      <w:r>
        <w:t xml:space="preserve">Wykonawca musi upewnić się, że elementy współpracujące będą </w:t>
      </w:r>
      <w:r w:rsidR="0036640B">
        <w:t xml:space="preserve">pasować do siebie, oraz przeprowadzić niezbędne operacje </w:t>
      </w:r>
      <w:proofErr w:type="gramStart"/>
      <w:r w:rsidR="0036640B">
        <w:t>mechaniczne aby</w:t>
      </w:r>
      <w:proofErr w:type="gramEnd"/>
      <w:r w:rsidR="0036640B">
        <w:t xml:space="preserve"> możliwa była ich</w:t>
      </w:r>
      <w:r>
        <w:t xml:space="preserve"> prawidłowa</w:t>
      </w:r>
      <w:r w:rsidR="0036640B">
        <w:t xml:space="preserve"> współprac</w:t>
      </w:r>
      <w:r>
        <w:t>a</w:t>
      </w:r>
    </w:p>
    <w:p w:rsidR="00B04A95" w:rsidRDefault="00B04A95" w:rsidP="003B1CA4">
      <w:pPr>
        <w:pStyle w:val="Akapitzlist"/>
        <w:spacing w:after="0"/>
        <w:ind w:left="0"/>
        <w:jc w:val="center"/>
      </w:pPr>
      <w:r>
        <w:rPr>
          <w:noProof/>
        </w:rPr>
        <w:drawing>
          <wp:inline distT="0" distB="0" distL="0" distR="0">
            <wp:extent cx="4150426" cy="4316604"/>
            <wp:effectExtent l="95250" t="0" r="78674" b="0"/>
            <wp:docPr id="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10094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4151757" cy="43179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A95" w:rsidRPr="00B04A95" w:rsidRDefault="00B04A95" w:rsidP="00B04A95">
      <w:proofErr w:type="gramStart"/>
      <w:r>
        <w:t>Rys.</w:t>
      </w:r>
      <w:r w:rsidR="006E7ADA">
        <w:t>1</w:t>
      </w:r>
      <w:r>
        <w:t>.  Uproszczony</w:t>
      </w:r>
      <w:proofErr w:type="gramEnd"/>
      <w:r>
        <w:t xml:space="preserve"> rysunek złożeniowy szkieletu komory, okna kwarcowego, </w:t>
      </w:r>
      <w:r w:rsidR="006E7ADA">
        <w:t>tulei</w:t>
      </w:r>
      <w:r>
        <w:t xml:space="preserve"> mocującej</w:t>
      </w:r>
      <w:r w:rsidR="006E7ADA">
        <w:t xml:space="preserve"> okno</w:t>
      </w:r>
      <w:r>
        <w:t xml:space="preserve">, </w:t>
      </w:r>
      <w:r w:rsidR="006E7ADA">
        <w:t xml:space="preserve">tulei </w:t>
      </w:r>
      <w:r>
        <w:t>zabezpieczającej</w:t>
      </w:r>
      <w:r w:rsidR="006E7ADA">
        <w:t xml:space="preserve"> okno</w:t>
      </w:r>
      <w:r>
        <w:t xml:space="preserve"> oraz uchwytu śruby mocującej</w:t>
      </w:r>
    </w:p>
    <w:p w:rsidR="000043F4" w:rsidRPr="00EA2388" w:rsidRDefault="000043F4" w:rsidP="00B04A95">
      <w:pPr>
        <w:pStyle w:val="Nagwek2"/>
        <w:pageBreakBefore/>
      </w:pPr>
      <w:bookmarkStart w:id="6" w:name="_Toc431220655"/>
      <w:r w:rsidRPr="00EA2388">
        <w:lastRenderedPageBreak/>
        <w:t>Szkielet komory</w:t>
      </w:r>
      <w:bookmarkEnd w:id="6"/>
    </w:p>
    <w:p w:rsidR="006B324E" w:rsidRDefault="00C90385" w:rsidP="006B324E">
      <w:pPr>
        <w:pStyle w:val="Akapitzlist"/>
        <w:numPr>
          <w:ilvl w:val="0"/>
          <w:numId w:val="13"/>
        </w:numPr>
        <w:jc w:val="both"/>
      </w:pPr>
      <w:r w:rsidRPr="00C90385">
        <w:t xml:space="preserve">Szkielet komory </w:t>
      </w:r>
      <w:r w:rsidR="00380447">
        <w:t>musi</w:t>
      </w:r>
      <w:r w:rsidRPr="00C90385">
        <w:t xml:space="preserve"> być wykonany zgodnie z rysunkiem </w:t>
      </w:r>
      <w:r w:rsidR="0095096B" w:rsidRPr="00C90385">
        <w:t>wykonawczy</w:t>
      </w:r>
      <w:r>
        <w:t>m komory sporządzonym</w:t>
      </w:r>
      <w:r w:rsidR="00B15B82" w:rsidRPr="00C90385">
        <w:t xml:space="preserve"> przez zamawiającego znajduj</w:t>
      </w:r>
      <w:r>
        <w:t>ącym</w:t>
      </w:r>
      <w:r w:rsidR="00B15B82" w:rsidRPr="00C90385">
        <w:t xml:space="preserve"> się w</w:t>
      </w:r>
      <w:r w:rsidR="00B15B82" w:rsidRPr="00C90385">
        <w:rPr>
          <w:color w:val="FF0000"/>
        </w:rPr>
        <w:t xml:space="preserve"> </w:t>
      </w:r>
      <w:proofErr w:type="gramStart"/>
      <w:r w:rsidR="00B15B82" w:rsidRPr="00CD311A">
        <w:rPr>
          <w:b/>
        </w:rPr>
        <w:t xml:space="preserve">załączniku  </w:t>
      </w:r>
      <w:r w:rsidR="002564BA" w:rsidRPr="00CD311A">
        <w:rPr>
          <w:b/>
        </w:rPr>
        <w:t>nr</w:t>
      </w:r>
      <w:proofErr w:type="gramEnd"/>
      <w:r w:rsidR="002564BA" w:rsidRPr="00CD311A">
        <w:rPr>
          <w:b/>
        </w:rPr>
        <w:t xml:space="preserve"> 1</w:t>
      </w:r>
      <w:r w:rsidR="002564BA" w:rsidRPr="00CD311A">
        <w:t>.</w:t>
      </w:r>
    </w:p>
    <w:p w:rsidR="00A64015" w:rsidRPr="00CD311A" w:rsidRDefault="004F15F3" w:rsidP="00A64015">
      <w:pPr>
        <w:pStyle w:val="Akapitzlist"/>
        <w:numPr>
          <w:ilvl w:val="0"/>
          <w:numId w:val="13"/>
        </w:numPr>
        <w:jc w:val="both"/>
      </w:pPr>
      <w:r>
        <w:t>S</w:t>
      </w:r>
      <w:r w:rsidR="00A64015">
        <w:t xml:space="preserve">zkielet komory musi być wykonany ze stali podanej w punkcie 1.1. </w:t>
      </w:r>
      <w:proofErr w:type="gramStart"/>
      <w:r w:rsidR="00A64015">
        <w:t>niniejszego</w:t>
      </w:r>
      <w:proofErr w:type="gramEnd"/>
      <w:r w:rsidR="00A64015">
        <w:t xml:space="preserve"> opracowania</w:t>
      </w:r>
    </w:p>
    <w:p w:rsidR="00A64015" w:rsidRPr="00A64015" w:rsidRDefault="00252881" w:rsidP="00A64015">
      <w:pPr>
        <w:pStyle w:val="Nagwek2"/>
      </w:pPr>
      <w:bookmarkStart w:id="7" w:name="_Toc431220656"/>
      <w:r>
        <w:t>Elementy współpracujące ze szkieletem komory</w:t>
      </w:r>
      <w:bookmarkEnd w:id="7"/>
    </w:p>
    <w:p w:rsidR="0023764A" w:rsidRPr="003229C3" w:rsidRDefault="00171216" w:rsidP="003229C3">
      <w:pPr>
        <w:pStyle w:val="Nagwek3"/>
      </w:pPr>
      <w:bookmarkStart w:id="8" w:name="_Toc431220657"/>
      <w:r w:rsidRPr="003229C3">
        <w:t>Tuleje mocujące</w:t>
      </w:r>
      <w:r w:rsidR="003229C3">
        <w:t xml:space="preserve"> </w:t>
      </w:r>
      <w:proofErr w:type="gramStart"/>
      <w:r w:rsidR="003229C3">
        <w:t>okna</w:t>
      </w:r>
      <w:r w:rsidR="00B375D5">
        <w:t xml:space="preserve">  ( 4+2 = 6 szt</w:t>
      </w:r>
      <w:proofErr w:type="gramEnd"/>
      <w:r w:rsidR="00B375D5">
        <w:t>.)</w:t>
      </w:r>
      <w:bookmarkEnd w:id="8"/>
    </w:p>
    <w:p w:rsidR="001F6E07" w:rsidRDefault="00634384" w:rsidP="00AE3807">
      <w:pPr>
        <w:pStyle w:val="Akapitzlist"/>
        <w:numPr>
          <w:ilvl w:val="0"/>
          <w:numId w:val="14"/>
        </w:numPr>
        <w:jc w:val="both"/>
      </w:pPr>
      <w:r w:rsidRPr="00EA2388">
        <w:t xml:space="preserve">Tuleje mocujące okna </w:t>
      </w:r>
      <w:r w:rsidR="001F6E07">
        <w:t xml:space="preserve">muszą </w:t>
      </w:r>
      <w:r w:rsidRPr="00EA2388">
        <w:t>być wykonane w d</w:t>
      </w:r>
      <w:r w:rsidR="00613D00">
        <w:t>wóch rodzajach. Cztery z s</w:t>
      </w:r>
      <w:r w:rsidR="009F161F">
        <w:t>ześciu</w:t>
      </w:r>
      <w:r w:rsidRPr="00EA2388">
        <w:t xml:space="preserve"> tulei mocujących okna lub zaślepki </w:t>
      </w:r>
      <w:r w:rsidR="00CA2EC7">
        <w:t xml:space="preserve">muszą </w:t>
      </w:r>
      <w:r w:rsidR="009F161F">
        <w:t>być wykonane wg rysunku zamieszczonego</w:t>
      </w:r>
      <w:r w:rsidR="0062412D">
        <w:t xml:space="preserve"> w </w:t>
      </w:r>
      <w:r w:rsidR="0062412D" w:rsidRPr="00EA4432">
        <w:rPr>
          <w:b/>
        </w:rPr>
        <w:t xml:space="preserve">załączniku nr </w:t>
      </w:r>
      <w:r w:rsidR="00EA4432" w:rsidRPr="00EA4432">
        <w:rPr>
          <w:b/>
        </w:rPr>
        <w:t>2.1</w:t>
      </w:r>
      <w:r w:rsidR="0062412D">
        <w:t>,</w:t>
      </w:r>
      <w:r w:rsidRPr="00EA2388">
        <w:t xml:space="preserve"> </w:t>
      </w:r>
    </w:p>
    <w:p w:rsidR="00171216" w:rsidRDefault="001F6E07" w:rsidP="00AE3807">
      <w:pPr>
        <w:pStyle w:val="Akapitzlist"/>
        <w:numPr>
          <w:ilvl w:val="0"/>
          <w:numId w:val="14"/>
        </w:numPr>
        <w:jc w:val="both"/>
      </w:pPr>
      <w:r>
        <w:t>D</w:t>
      </w:r>
      <w:r w:rsidR="00171216" w:rsidRPr="00EA2388">
        <w:t>wie po</w:t>
      </w:r>
      <w:r w:rsidR="00893F8E">
        <w:t xml:space="preserve">zostałe </w:t>
      </w:r>
      <w:r w:rsidR="009F161F">
        <w:t>wg</w:t>
      </w:r>
      <w:r w:rsidR="0062412D">
        <w:t xml:space="preserve"> rysunku wykonawcz</w:t>
      </w:r>
      <w:r w:rsidR="009F161F">
        <w:t xml:space="preserve">ego znajdującego </w:t>
      </w:r>
      <w:r w:rsidR="0062412D">
        <w:t xml:space="preserve">się w </w:t>
      </w:r>
      <w:r w:rsidR="0062412D" w:rsidRPr="00EA4432">
        <w:rPr>
          <w:b/>
        </w:rPr>
        <w:t xml:space="preserve">załączniku nr </w:t>
      </w:r>
      <w:r w:rsidR="00EA4432" w:rsidRPr="00EA4432">
        <w:rPr>
          <w:b/>
        </w:rPr>
        <w:t>2.2</w:t>
      </w:r>
      <w:r w:rsidR="0062412D">
        <w:t>.</w:t>
      </w:r>
    </w:p>
    <w:p w:rsidR="00A64015" w:rsidRPr="00CD311A" w:rsidRDefault="00A64015" w:rsidP="00A64015">
      <w:pPr>
        <w:pStyle w:val="Akapitzlist"/>
        <w:numPr>
          <w:ilvl w:val="0"/>
          <w:numId w:val="14"/>
        </w:numPr>
        <w:jc w:val="both"/>
      </w:pPr>
      <w:r>
        <w:t xml:space="preserve">Tuleje mocujące okna muszą być wykonane ze stali podanej w punkcie 1.2. </w:t>
      </w:r>
      <w:proofErr w:type="gramStart"/>
      <w:r>
        <w:t>niniejszego</w:t>
      </w:r>
      <w:proofErr w:type="gramEnd"/>
      <w:r>
        <w:t xml:space="preserve"> opracowania</w:t>
      </w:r>
    </w:p>
    <w:p w:rsidR="00CB1C29" w:rsidRPr="00CA2EC7" w:rsidRDefault="00171216" w:rsidP="00CA2EC7">
      <w:pPr>
        <w:pStyle w:val="Nagwek3"/>
      </w:pPr>
      <w:bookmarkStart w:id="9" w:name="_Toc431220658"/>
      <w:r w:rsidRPr="00EA2388">
        <w:t>Tuleje zabezpieczające</w:t>
      </w:r>
      <w:r w:rsidR="00533CC7">
        <w:t xml:space="preserve"> okna</w:t>
      </w:r>
      <w:r w:rsidR="00B375D5">
        <w:t xml:space="preserve"> (8 szt.)</w:t>
      </w:r>
      <w:bookmarkEnd w:id="9"/>
    </w:p>
    <w:p w:rsidR="00CA2EC7" w:rsidRDefault="00634384" w:rsidP="00CA2EC7">
      <w:pPr>
        <w:pStyle w:val="Akapitzlist"/>
        <w:numPr>
          <w:ilvl w:val="0"/>
          <w:numId w:val="16"/>
        </w:numPr>
        <w:jc w:val="both"/>
      </w:pPr>
      <w:r w:rsidRPr="00EA2388">
        <w:t>Okna</w:t>
      </w:r>
      <w:r w:rsidR="0062412D">
        <w:t xml:space="preserve"> lub zaślepki stalowe w kształcie okien </w:t>
      </w:r>
      <w:r w:rsidRPr="00EA2388">
        <w:t>powinny być montowane do tulei mocujących za</w:t>
      </w:r>
      <w:r w:rsidR="0062412D">
        <w:t xml:space="preserve"> pomocą tulei zabezpi</w:t>
      </w:r>
      <w:r w:rsidR="00A200FA">
        <w:t xml:space="preserve">eczających, mocowanych śrubami </w:t>
      </w:r>
      <w:proofErr w:type="spellStart"/>
      <w:r w:rsidR="0062412D">
        <w:t>imbusowymi</w:t>
      </w:r>
      <w:proofErr w:type="spellEnd"/>
      <w:r w:rsidR="0062412D">
        <w:t xml:space="preserve"> z łbami znajdującymi się po zewnętrznej stronie tulei mocujących okna</w:t>
      </w:r>
      <w:r w:rsidR="00CA2EC7">
        <w:t xml:space="preserve"> wg rys. 1.</w:t>
      </w:r>
    </w:p>
    <w:p w:rsidR="00533CC7" w:rsidRPr="00B375D5" w:rsidRDefault="00CA2EC7" w:rsidP="00CA2EC7">
      <w:pPr>
        <w:pStyle w:val="Akapitzlist"/>
        <w:numPr>
          <w:ilvl w:val="0"/>
          <w:numId w:val="16"/>
        </w:numPr>
        <w:jc w:val="both"/>
      </w:pPr>
      <w:r w:rsidRPr="00CA2EC7">
        <w:t>Tuleje zabezpieczające okna</w:t>
      </w:r>
      <w:r>
        <w:t xml:space="preserve"> muszą być wykonane wg rysunku</w:t>
      </w:r>
      <w:r w:rsidR="00533CC7" w:rsidRPr="00CA2EC7">
        <w:t xml:space="preserve"> wykonawcz</w:t>
      </w:r>
      <w:r>
        <w:t>ego</w:t>
      </w:r>
      <w:r w:rsidR="00533CC7" w:rsidRPr="00CA2EC7">
        <w:t xml:space="preserve"> </w:t>
      </w:r>
      <w:r>
        <w:t>przedstawionego</w:t>
      </w:r>
      <w:r w:rsidR="00533CC7" w:rsidRPr="00CA2EC7">
        <w:t xml:space="preserve"> w </w:t>
      </w:r>
      <w:r w:rsidR="00533CC7" w:rsidRPr="00575C98">
        <w:rPr>
          <w:b/>
        </w:rPr>
        <w:t xml:space="preserve">załączniku nr </w:t>
      </w:r>
      <w:r w:rsidR="00575C98" w:rsidRPr="00575C98">
        <w:rPr>
          <w:b/>
        </w:rPr>
        <w:t>3</w:t>
      </w:r>
      <w:r w:rsidR="00533CC7" w:rsidRPr="00575C98">
        <w:rPr>
          <w:b/>
        </w:rPr>
        <w:t>.</w:t>
      </w:r>
    </w:p>
    <w:p w:rsidR="00A64015" w:rsidRPr="00CD311A" w:rsidRDefault="00A64015" w:rsidP="00A64015">
      <w:pPr>
        <w:pStyle w:val="Akapitzlist"/>
        <w:numPr>
          <w:ilvl w:val="0"/>
          <w:numId w:val="16"/>
        </w:numPr>
        <w:jc w:val="both"/>
      </w:pPr>
      <w:r>
        <w:t xml:space="preserve">Tuleje zabezpieczające okna muszą być wykonane ze stali podanej w punkcie 1.2. niniejszego </w:t>
      </w:r>
      <w:proofErr w:type="gramStart"/>
      <w:r>
        <w:t>opracowania</w:t>
      </w:r>
      <w:r w:rsidR="002E7D2A">
        <w:t xml:space="preserve">  (bez</w:t>
      </w:r>
      <w:proofErr w:type="gramEnd"/>
      <w:r w:rsidR="002E7D2A">
        <w:t xml:space="preserve"> obróbki cieplnej).</w:t>
      </w:r>
    </w:p>
    <w:p w:rsidR="00723AD6" w:rsidRPr="00DB6111" w:rsidRDefault="003229C3" w:rsidP="00DB6111">
      <w:pPr>
        <w:pStyle w:val="Nagwek3"/>
      </w:pPr>
      <w:bookmarkStart w:id="10" w:name="_Toc431220659"/>
      <w:r>
        <w:t>Zaślepki okien</w:t>
      </w:r>
      <w:r w:rsidR="00B375D5">
        <w:t xml:space="preserve"> (5+1+2 = 8 szt.)</w:t>
      </w:r>
      <w:bookmarkEnd w:id="10"/>
    </w:p>
    <w:p w:rsidR="004045EE" w:rsidRDefault="004045EE" w:rsidP="00DB6111">
      <w:pPr>
        <w:pStyle w:val="Akapitzlist"/>
        <w:numPr>
          <w:ilvl w:val="0"/>
          <w:numId w:val="26"/>
        </w:numPr>
        <w:ind w:left="742" w:hanging="371"/>
        <w:jc w:val="both"/>
      </w:pPr>
      <w:r>
        <w:t xml:space="preserve">Do zaślepienia gniazd na okna muszą być wykonane </w:t>
      </w:r>
      <w:r w:rsidR="00634384" w:rsidRPr="00EA2388">
        <w:t>zaślepki metalowe</w:t>
      </w:r>
      <w:r w:rsidR="006113E7">
        <w:t xml:space="preserve"> w trzech różnych wariantach</w:t>
      </w:r>
      <w:r>
        <w:t>:</w:t>
      </w:r>
    </w:p>
    <w:p w:rsidR="004045EE" w:rsidRPr="006113E7" w:rsidRDefault="00D75198" w:rsidP="006113E7">
      <w:pPr>
        <w:pStyle w:val="Akapitzlist"/>
        <w:numPr>
          <w:ilvl w:val="0"/>
          <w:numId w:val="38"/>
        </w:numPr>
        <w:jc w:val="both"/>
      </w:pPr>
      <w:proofErr w:type="gramStart"/>
      <w:r>
        <w:t>wykonane</w:t>
      </w:r>
      <w:proofErr w:type="gramEnd"/>
      <w:r>
        <w:t xml:space="preserve"> </w:t>
      </w:r>
      <w:r w:rsidR="006113E7">
        <w:t xml:space="preserve">wg </w:t>
      </w:r>
      <w:r w:rsidR="00421D29">
        <w:t xml:space="preserve">rysunku wykonawczego przedstawionego w </w:t>
      </w:r>
      <w:r w:rsidR="00421D29" w:rsidRPr="00575C98">
        <w:rPr>
          <w:b/>
        </w:rPr>
        <w:t>załączniku</w:t>
      </w:r>
      <w:r w:rsidR="008E3393" w:rsidRPr="00575C98">
        <w:rPr>
          <w:b/>
        </w:rPr>
        <w:t xml:space="preserve"> nr </w:t>
      </w:r>
      <w:r w:rsidR="00575C98" w:rsidRPr="00575C98">
        <w:rPr>
          <w:b/>
        </w:rPr>
        <w:t>4</w:t>
      </w:r>
      <w:r w:rsidR="004045EE" w:rsidRPr="00575C98">
        <w:rPr>
          <w:b/>
        </w:rPr>
        <w:t xml:space="preserve">.1 </w:t>
      </w:r>
      <w:r w:rsidR="004045EE" w:rsidRPr="00575C98">
        <w:t>- 5 szt.</w:t>
      </w:r>
    </w:p>
    <w:p w:rsidR="004045EE" w:rsidRPr="008D721C" w:rsidRDefault="006113E7" w:rsidP="006113E7">
      <w:pPr>
        <w:pStyle w:val="Akapitzlist"/>
        <w:numPr>
          <w:ilvl w:val="0"/>
          <w:numId w:val="38"/>
        </w:numPr>
        <w:jc w:val="both"/>
      </w:pPr>
      <w:proofErr w:type="gramStart"/>
      <w:r w:rsidRPr="008D721C">
        <w:t>o</w:t>
      </w:r>
      <w:proofErr w:type="gramEnd"/>
      <w:r w:rsidRPr="008D721C">
        <w:t xml:space="preserve"> </w:t>
      </w:r>
      <w:r w:rsidR="004045EE" w:rsidRPr="008D721C">
        <w:t xml:space="preserve">zmodyfikowanym kształcie pow. </w:t>
      </w:r>
      <w:proofErr w:type="spellStart"/>
      <w:r w:rsidR="004045EE" w:rsidRPr="008D721C">
        <w:t>wewn</w:t>
      </w:r>
      <w:proofErr w:type="spellEnd"/>
      <w:r w:rsidR="004045EE" w:rsidRPr="008D721C">
        <w:t xml:space="preserve">. </w:t>
      </w:r>
      <w:proofErr w:type="gramStart"/>
      <w:r w:rsidR="004045EE" w:rsidRPr="008D721C">
        <w:t>i</w:t>
      </w:r>
      <w:proofErr w:type="gramEnd"/>
      <w:r w:rsidR="004045EE" w:rsidRPr="008D721C">
        <w:t xml:space="preserve"> otworze przelotowym wraz z przyłączem 1/2 NPT </w:t>
      </w:r>
      <w:r w:rsidR="00421D29" w:rsidRPr="008D721C">
        <w:t xml:space="preserve">- </w:t>
      </w:r>
      <w:r w:rsidR="00D75198" w:rsidRPr="008D721C">
        <w:t xml:space="preserve">wykonane </w:t>
      </w:r>
      <w:r w:rsidRPr="008D721C">
        <w:t xml:space="preserve">wg </w:t>
      </w:r>
      <w:r w:rsidR="00421D29" w:rsidRPr="008D721C">
        <w:t xml:space="preserve">rysunku wykonawczego przedstawionego w </w:t>
      </w:r>
      <w:r w:rsidR="00421D29" w:rsidRPr="008D721C">
        <w:rPr>
          <w:b/>
        </w:rPr>
        <w:t xml:space="preserve">załączniku </w:t>
      </w:r>
      <w:r w:rsidR="004045EE" w:rsidRPr="008D721C">
        <w:rPr>
          <w:b/>
        </w:rPr>
        <w:t xml:space="preserve">nr </w:t>
      </w:r>
      <w:r w:rsidR="00575C98" w:rsidRPr="008D721C">
        <w:rPr>
          <w:b/>
        </w:rPr>
        <w:t>4</w:t>
      </w:r>
      <w:r w:rsidR="004045EE" w:rsidRPr="008D721C">
        <w:rPr>
          <w:b/>
        </w:rPr>
        <w:t xml:space="preserve">.2 </w:t>
      </w:r>
      <w:r w:rsidR="004045EE" w:rsidRPr="008D721C">
        <w:t>-1 szt.</w:t>
      </w:r>
    </w:p>
    <w:p w:rsidR="004045EE" w:rsidRDefault="006113E7" w:rsidP="006113E7">
      <w:pPr>
        <w:pStyle w:val="Akapitzlist"/>
        <w:numPr>
          <w:ilvl w:val="0"/>
          <w:numId w:val="38"/>
        </w:numPr>
        <w:jc w:val="both"/>
      </w:pPr>
      <w:proofErr w:type="gramStart"/>
      <w:r w:rsidRPr="008D721C">
        <w:t>o</w:t>
      </w:r>
      <w:proofErr w:type="gramEnd"/>
      <w:r w:rsidRPr="008D721C">
        <w:t xml:space="preserve"> kształcie wydłużonym </w:t>
      </w:r>
      <w:r w:rsidR="00421D29" w:rsidRPr="008D721C">
        <w:t>-</w:t>
      </w:r>
      <w:r w:rsidR="00421D29">
        <w:t xml:space="preserve"> </w:t>
      </w:r>
      <w:r w:rsidR="00D75198">
        <w:t xml:space="preserve">wykonane </w:t>
      </w:r>
      <w:r>
        <w:t xml:space="preserve">wg </w:t>
      </w:r>
      <w:r w:rsidR="00421D29">
        <w:t xml:space="preserve">rysunku wykonawczego przedstawionego w </w:t>
      </w:r>
      <w:r w:rsidR="00421D29" w:rsidRPr="00575C98">
        <w:rPr>
          <w:b/>
        </w:rPr>
        <w:t>załączniku</w:t>
      </w:r>
      <w:r w:rsidR="004045EE" w:rsidRPr="00575C98">
        <w:rPr>
          <w:b/>
        </w:rPr>
        <w:t xml:space="preserve"> nr </w:t>
      </w:r>
      <w:r w:rsidR="00575C98" w:rsidRPr="00575C98">
        <w:rPr>
          <w:b/>
        </w:rPr>
        <w:t>4</w:t>
      </w:r>
      <w:r w:rsidR="004045EE" w:rsidRPr="00575C98">
        <w:rPr>
          <w:b/>
        </w:rPr>
        <w:t xml:space="preserve">.3 </w:t>
      </w:r>
      <w:r w:rsidR="004045EE" w:rsidRPr="00575C98">
        <w:t>- 2 szt.</w:t>
      </w:r>
      <w:r w:rsidR="004045EE" w:rsidRPr="006113E7">
        <w:t xml:space="preserve"> </w:t>
      </w:r>
    </w:p>
    <w:p w:rsidR="00936A9F" w:rsidRDefault="00936A9F" w:rsidP="00936A9F">
      <w:pPr>
        <w:pStyle w:val="Akapitzlist"/>
        <w:numPr>
          <w:ilvl w:val="0"/>
          <w:numId w:val="14"/>
        </w:numPr>
        <w:jc w:val="both"/>
      </w:pPr>
      <w:r>
        <w:t xml:space="preserve">Zaślepki okien muszą być wykonane ze stali podanej w punkcie 1.2. </w:t>
      </w:r>
      <w:proofErr w:type="gramStart"/>
      <w:r>
        <w:t>niniejszego</w:t>
      </w:r>
      <w:proofErr w:type="gramEnd"/>
      <w:r>
        <w:t xml:space="preserve"> opracowania</w:t>
      </w:r>
    </w:p>
    <w:p w:rsidR="00724F16" w:rsidRPr="00EA2388" w:rsidRDefault="00724F16" w:rsidP="00883148">
      <w:pPr>
        <w:pStyle w:val="Nagwek3"/>
      </w:pPr>
      <w:bookmarkStart w:id="11" w:name="_Toc431220660"/>
      <w:r w:rsidRPr="00EA2388">
        <w:t>Za</w:t>
      </w:r>
      <w:r w:rsidR="00FC49E0">
        <w:t>ślep</w:t>
      </w:r>
      <w:r w:rsidR="00BE7658">
        <w:t>ki</w:t>
      </w:r>
      <w:r w:rsidRPr="00EA2388">
        <w:t xml:space="preserve"> do otworów w narożach</w:t>
      </w:r>
      <w:r w:rsidR="00B375D5">
        <w:t xml:space="preserve"> (7+2 = 9 szt.)</w:t>
      </w:r>
      <w:bookmarkEnd w:id="11"/>
    </w:p>
    <w:p w:rsidR="001F6E07" w:rsidRDefault="00E851BC" w:rsidP="0087426E">
      <w:pPr>
        <w:pStyle w:val="Akapitzlist"/>
        <w:numPr>
          <w:ilvl w:val="0"/>
          <w:numId w:val="17"/>
        </w:numPr>
      </w:pPr>
      <w:r w:rsidRPr="00E851BC">
        <w:t xml:space="preserve">Wymagane jest </w:t>
      </w:r>
      <w:r w:rsidR="00371846">
        <w:t>9</w:t>
      </w:r>
      <w:r w:rsidRPr="00E851BC">
        <w:t xml:space="preserve"> szt. </w:t>
      </w:r>
      <w:r w:rsidR="00BE7658">
        <w:t>z</w:t>
      </w:r>
      <w:r w:rsidR="001F6E07">
        <w:t>atyczek w dwóch różnych wariantach:</w:t>
      </w:r>
    </w:p>
    <w:p w:rsidR="0087426E" w:rsidRPr="001F6E07" w:rsidRDefault="001F6E07" w:rsidP="001F6E07">
      <w:pPr>
        <w:pStyle w:val="Akapitzlist"/>
        <w:numPr>
          <w:ilvl w:val="1"/>
          <w:numId w:val="17"/>
        </w:numPr>
        <w:ind w:left="1134"/>
      </w:pPr>
      <w:r>
        <w:t xml:space="preserve"> </w:t>
      </w:r>
      <w:r w:rsidR="0087426E">
        <w:t xml:space="preserve">7szt. musi być wykonane wg rysunku wykonawczego przedstawionego w </w:t>
      </w:r>
      <w:r w:rsidR="0087426E" w:rsidRPr="005858F6">
        <w:rPr>
          <w:b/>
        </w:rPr>
        <w:t xml:space="preserve">załączniku nr </w:t>
      </w:r>
      <w:r w:rsidR="0087426E">
        <w:rPr>
          <w:b/>
        </w:rPr>
        <w:t>5.1</w:t>
      </w:r>
    </w:p>
    <w:p w:rsidR="00B66E88" w:rsidRPr="00A054BB" w:rsidRDefault="0087426E" w:rsidP="001F6E07">
      <w:pPr>
        <w:pStyle w:val="Akapitzlist"/>
        <w:numPr>
          <w:ilvl w:val="1"/>
          <w:numId w:val="17"/>
        </w:numPr>
        <w:ind w:left="1134"/>
      </w:pPr>
      <w:r w:rsidRPr="001F6E07">
        <w:t>Dwie pozostałe sztuki</w:t>
      </w:r>
      <w:r w:rsidR="00467904" w:rsidRPr="001F6E07">
        <w:t xml:space="preserve"> </w:t>
      </w:r>
      <w:r w:rsidRPr="001F6E07">
        <w:t xml:space="preserve">muszą </w:t>
      </w:r>
      <w:r w:rsidR="00467904" w:rsidRPr="001F6E07">
        <w:t xml:space="preserve">mieć </w:t>
      </w:r>
      <w:r w:rsidR="00E851BC" w:rsidRPr="001F6E07">
        <w:t xml:space="preserve">otwór osiowy wraz z </w:t>
      </w:r>
      <w:r w:rsidR="00BB4E44" w:rsidRPr="001F6E07">
        <w:t xml:space="preserve">gwintem wewnętrznym </w:t>
      </w:r>
      <w:r w:rsidR="00467904" w:rsidRPr="001F6E07">
        <w:t>1/2'NPT</w:t>
      </w:r>
      <w:r w:rsidR="001F6E07">
        <w:t xml:space="preserve"> </w:t>
      </w:r>
      <w:r w:rsidRPr="001F6E07">
        <w:t xml:space="preserve">– muszą być wykonane wg rysunku wykonawczego przedstawionego w </w:t>
      </w:r>
      <w:r w:rsidRPr="001F6E07">
        <w:rPr>
          <w:b/>
        </w:rPr>
        <w:t>załączniku nr 5.2</w:t>
      </w:r>
    </w:p>
    <w:p w:rsidR="00A054BB" w:rsidRDefault="00A054BB" w:rsidP="00A054BB">
      <w:pPr>
        <w:pStyle w:val="Akapitzlist"/>
        <w:numPr>
          <w:ilvl w:val="0"/>
          <w:numId w:val="17"/>
        </w:numPr>
        <w:jc w:val="both"/>
      </w:pPr>
      <w:r>
        <w:t xml:space="preserve">Zaślepki do otworów w narożach muszą być wykonane ze stali podanej w punkcie 1.3. </w:t>
      </w:r>
      <w:proofErr w:type="gramStart"/>
      <w:r>
        <w:t>niniejszego</w:t>
      </w:r>
      <w:proofErr w:type="gramEnd"/>
      <w:r>
        <w:t xml:space="preserve"> opracowania</w:t>
      </w:r>
    </w:p>
    <w:p w:rsidR="00A054BB" w:rsidRPr="001F6E07" w:rsidRDefault="00A054BB" w:rsidP="00A054BB">
      <w:pPr>
        <w:pStyle w:val="Akapitzlist"/>
        <w:ind w:left="1134"/>
      </w:pPr>
    </w:p>
    <w:p w:rsidR="004C745D" w:rsidRPr="00EA2388" w:rsidRDefault="00B0278E" w:rsidP="00883148">
      <w:pPr>
        <w:pStyle w:val="Nagwek3"/>
      </w:pPr>
      <w:bookmarkStart w:id="12" w:name="_Toc431220661"/>
      <w:r w:rsidRPr="00EA2388">
        <w:lastRenderedPageBreak/>
        <w:t>Nakrętki zabezpieczające</w:t>
      </w:r>
      <w:r w:rsidR="00B375D5">
        <w:t xml:space="preserve"> (8 szt.)</w:t>
      </w:r>
      <w:bookmarkEnd w:id="12"/>
    </w:p>
    <w:p w:rsidR="00C74A1B" w:rsidRPr="00C74A1B" w:rsidRDefault="00634384" w:rsidP="00820B63">
      <w:pPr>
        <w:pStyle w:val="Akapitzlist"/>
        <w:numPr>
          <w:ilvl w:val="0"/>
          <w:numId w:val="19"/>
        </w:numPr>
      </w:pPr>
      <w:r w:rsidRPr="00EA2388">
        <w:t xml:space="preserve">Nakrętki </w:t>
      </w:r>
      <w:r w:rsidR="00C74A1B">
        <w:t xml:space="preserve">muszą być wykonane wg rysunku wykonawczego przedstawionego </w:t>
      </w:r>
      <w:r w:rsidR="004B2590">
        <w:t xml:space="preserve">w </w:t>
      </w:r>
      <w:r w:rsidR="004B2590" w:rsidRPr="00820B63">
        <w:rPr>
          <w:b/>
        </w:rPr>
        <w:t xml:space="preserve">załączniku nr </w:t>
      </w:r>
      <w:r w:rsidR="002F78C7" w:rsidRPr="00820B63">
        <w:rPr>
          <w:b/>
        </w:rPr>
        <w:t>6</w:t>
      </w:r>
      <w:r w:rsidR="004B2590" w:rsidRPr="00820B63">
        <w:rPr>
          <w:b/>
        </w:rPr>
        <w:t xml:space="preserve">. </w:t>
      </w:r>
    </w:p>
    <w:p w:rsidR="00FE0126" w:rsidRDefault="00C74A1B" w:rsidP="00C74A1B">
      <w:pPr>
        <w:pStyle w:val="Akapitzlist"/>
        <w:numPr>
          <w:ilvl w:val="0"/>
          <w:numId w:val="19"/>
        </w:numPr>
      </w:pPr>
      <w:r>
        <w:t>Wymagane jest 8 szt. nakrętek zabezpieczających.</w:t>
      </w:r>
    </w:p>
    <w:p w:rsidR="00A054BB" w:rsidRDefault="00A054BB" w:rsidP="00A054BB">
      <w:pPr>
        <w:pStyle w:val="Akapitzlist"/>
        <w:numPr>
          <w:ilvl w:val="0"/>
          <w:numId w:val="19"/>
        </w:numPr>
        <w:jc w:val="both"/>
      </w:pPr>
      <w:r>
        <w:t xml:space="preserve">Nakrętki zabezpieczające muszą być wykonane ze stali podanej w punkcie 1.3. </w:t>
      </w:r>
      <w:proofErr w:type="gramStart"/>
      <w:r>
        <w:t>niniejszego</w:t>
      </w:r>
      <w:proofErr w:type="gramEnd"/>
      <w:r>
        <w:t xml:space="preserve"> opracowania</w:t>
      </w:r>
    </w:p>
    <w:p w:rsidR="00B375D5" w:rsidRPr="00C74A1B" w:rsidRDefault="00B375D5" w:rsidP="00B375D5">
      <w:pPr>
        <w:pStyle w:val="Akapitzlist"/>
      </w:pPr>
    </w:p>
    <w:p w:rsidR="003229C3" w:rsidRPr="00AE3807" w:rsidRDefault="003229C3" w:rsidP="003229C3">
      <w:pPr>
        <w:pStyle w:val="Nagwek2"/>
      </w:pPr>
      <w:bookmarkStart w:id="13" w:name="_Toc431220662"/>
      <w:r>
        <w:t>Klucz do nakrętek zabezpieczających naroża</w:t>
      </w:r>
      <w:bookmarkEnd w:id="13"/>
    </w:p>
    <w:p w:rsidR="003229C3" w:rsidRDefault="003229C3" w:rsidP="003229C3">
      <w:pPr>
        <w:pStyle w:val="Akapitzlist"/>
        <w:numPr>
          <w:ilvl w:val="0"/>
          <w:numId w:val="32"/>
        </w:numPr>
        <w:jc w:val="both"/>
      </w:pPr>
      <w:proofErr w:type="gramStart"/>
      <w:r>
        <w:t>klucz</w:t>
      </w:r>
      <w:proofErr w:type="gramEnd"/>
      <w:r>
        <w:t xml:space="preserve"> powinien być zaprojektowany i dopasowany do nakrętek zabezpieczających naroża</w:t>
      </w:r>
    </w:p>
    <w:p w:rsidR="003229C3" w:rsidRDefault="003229C3" w:rsidP="003229C3">
      <w:pPr>
        <w:pStyle w:val="Akapitzlist"/>
        <w:numPr>
          <w:ilvl w:val="0"/>
          <w:numId w:val="32"/>
        </w:numPr>
        <w:jc w:val="both"/>
      </w:pPr>
      <w:proofErr w:type="gramStart"/>
      <w:r>
        <w:t>klucz</w:t>
      </w:r>
      <w:proofErr w:type="gramEnd"/>
      <w:r>
        <w:t xml:space="preserve"> powinien umożliwiać odkręcenie nakrętki zabezpieczającej przy kompletnie zmontowanej komorze tzn. przy zamontowanych płytach grzewczych i izolacyjnych.</w:t>
      </w:r>
    </w:p>
    <w:p w:rsidR="003229C3" w:rsidRDefault="003229C3" w:rsidP="003229C3">
      <w:pPr>
        <w:pStyle w:val="Akapitzlist"/>
        <w:numPr>
          <w:ilvl w:val="0"/>
          <w:numId w:val="32"/>
        </w:numPr>
        <w:jc w:val="both"/>
      </w:pPr>
      <w:proofErr w:type="gramStart"/>
      <w:r>
        <w:t>kształt</w:t>
      </w:r>
      <w:proofErr w:type="gramEnd"/>
      <w:r>
        <w:t xml:space="preserve"> klucza </w:t>
      </w:r>
      <w:r w:rsidR="002F78C7">
        <w:t xml:space="preserve">musi być zbliżony do klucza przedstawionego na </w:t>
      </w:r>
      <w:r>
        <w:t xml:space="preserve">rysunku </w:t>
      </w:r>
      <w:r w:rsidR="00B46A52">
        <w:t>2</w:t>
      </w:r>
      <w:r>
        <w:t>.</w:t>
      </w:r>
    </w:p>
    <w:p w:rsidR="003229C3" w:rsidRDefault="00280B4E" w:rsidP="000852E4">
      <w:pPr>
        <w:pStyle w:val="Akapitzlist"/>
        <w:numPr>
          <w:ilvl w:val="0"/>
          <w:numId w:val="32"/>
        </w:numPr>
        <w:jc w:val="both"/>
      </w:pPr>
      <w:r>
        <w:t>Klucz musi być wykonany ze stopów lekkich</w:t>
      </w:r>
      <w:r w:rsidR="001F6E07">
        <w:t xml:space="preserve"> o podwyższonych właściwościach mechanicznych</w:t>
      </w:r>
    </w:p>
    <w:p w:rsidR="00A2221B" w:rsidRPr="000852E4" w:rsidRDefault="00A2221B" w:rsidP="000852E4">
      <w:pPr>
        <w:pStyle w:val="Akapitzlist"/>
        <w:numPr>
          <w:ilvl w:val="0"/>
          <w:numId w:val="32"/>
        </w:numPr>
        <w:jc w:val="both"/>
      </w:pPr>
      <w:r>
        <w:t>Wykonawca musi zapewnić materiał na klucz w</w:t>
      </w:r>
      <w:r w:rsidR="00B26BF5">
        <w:t>e własnym zakresie.</w:t>
      </w:r>
    </w:p>
    <w:p w:rsidR="003229C3" w:rsidRDefault="003229C3" w:rsidP="003229C3">
      <w:pPr>
        <w:pStyle w:val="Akapitzlist"/>
        <w:jc w:val="both"/>
      </w:pPr>
    </w:p>
    <w:p w:rsidR="003229C3" w:rsidRDefault="003229C3" w:rsidP="000E0DC3">
      <w:pPr>
        <w:pStyle w:val="Akapitzlist"/>
        <w:ind w:left="0"/>
        <w:jc w:val="center"/>
      </w:pPr>
      <w:r>
        <w:rPr>
          <w:noProof/>
        </w:rPr>
        <w:drawing>
          <wp:inline distT="0" distB="0" distL="0" distR="0">
            <wp:extent cx="3329796" cy="3154963"/>
            <wp:effectExtent l="19050" t="0" r="3954" b="0"/>
            <wp:docPr id="7" name="Obraz 1" descr="C:\Users\ITC\Desktop\kluc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C\Desktop\klucz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364" cy="3157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52E4" w:rsidRDefault="003229C3" w:rsidP="00B26BF5">
      <w:pPr>
        <w:pStyle w:val="Akapitzlist"/>
        <w:ind w:left="0"/>
        <w:jc w:val="center"/>
      </w:pPr>
      <w:r>
        <w:t>Rys.</w:t>
      </w:r>
      <w:r w:rsidR="00B46A52">
        <w:t>2</w:t>
      </w:r>
      <w:r>
        <w:t xml:space="preserve">. </w:t>
      </w:r>
      <w:r w:rsidR="002F78C7">
        <w:t>K</w:t>
      </w:r>
      <w:r>
        <w:t>ształt klucza do nakrętek zabezpieczających naroża.</w:t>
      </w:r>
    </w:p>
    <w:p w:rsidR="00DA5E60" w:rsidRPr="00EA2388" w:rsidRDefault="00DA5E60" w:rsidP="00B26BF5">
      <w:pPr>
        <w:pStyle w:val="Nagwek2"/>
        <w:spacing w:before="240"/>
      </w:pPr>
      <w:bookmarkStart w:id="14" w:name="_Toc431220663"/>
      <w:r>
        <w:t>Uchwyty tulei mocujących</w:t>
      </w:r>
      <w:r w:rsidR="00B375D5">
        <w:t xml:space="preserve"> (</w:t>
      </w:r>
      <w:r w:rsidR="00FB23D7">
        <w:t>4</w:t>
      </w:r>
      <w:r w:rsidR="00B375D5">
        <w:t xml:space="preserve"> szt.)</w:t>
      </w:r>
      <w:bookmarkEnd w:id="14"/>
    </w:p>
    <w:p w:rsidR="00DA5E60" w:rsidRPr="00C74A1B" w:rsidRDefault="00DA5E60" w:rsidP="000E0DC3">
      <w:pPr>
        <w:pStyle w:val="Akapitzlist"/>
        <w:numPr>
          <w:ilvl w:val="0"/>
          <w:numId w:val="31"/>
        </w:numPr>
        <w:ind w:left="851" w:hanging="425"/>
      </w:pPr>
      <w:proofErr w:type="gramStart"/>
      <w:r>
        <w:t>uchwyty</w:t>
      </w:r>
      <w:proofErr w:type="gramEnd"/>
      <w:r>
        <w:t xml:space="preserve"> tulei mocujących </w:t>
      </w:r>
      <w:r w:rsidR="00C74A1B">
        <w:t xml:space="preserve">muszą być wykonane wg rysunku wykonawczego przedstawionego </w:t>
      </w:r>
      <w:r>
        <w:t xml:space="preserve">w </w:t>
      </w:r>
      <w:r w:rsidRPr="000852E4">
        <w:rPr>
          <w:b/>
        </w:rPr>
        <w:t xml:space="preserve">załączniku nr </w:t>
      </w:r>
      <w:r w:rsidR="000852E4" w:rsidRPr="000852E4">
        <w:rPr>
          <w:b/>
        </w:rPr>
        <w:t>7</w:t>
      </w:r>
      <w:r w:rsidRPr="000852E4">
        <w:rPr>
          <w:b/>
        </w:rPr>
        <w:t>.</w:t>
      </w:r>
    </w:p>
    <w:p w:rsidR="00C74A1B" w:rsidRDefault="00C74A1B" w:rsidP="000E0DC3">
      <w:pPr>
        <w:pStyle w:val="Akapitzlist"/>
        <w:numPr>
          <w:ilvl w:val="0"/>
          <w:numId w:val="31"/>
        </w:numPr>
        <w:ind w:left="851" w:hanging="425"/>
      </w:pPr>
      <w:r w:rsidRPr="00C74A1B">
        <w:t>Uchwyty tulei mocujących muszą być wykonane ze stali nierdzewnej o podwyższonych właściwościach mechanicznych</w:t>
      </w:r>
    </w:p>
    <w:p w:rsidR="002E7D2A" w:rsidRDefault="003B1CA4" w:rsidP="002E7D2A">
      <w:pPr>
        <w:pStyle w:val="Akapitzlist"/>
        <w:numPr>
          <w:ilvl w:val="0"/>
          <w:numId w:val="31"/>
        </w:numPr>
        <w:ind w:left="851" w:hanging="425"/>
      </w:pPr>
      <w:r>
        <w:t xml:space="preserve">Wymagane </w:t>
      </w:r>
      <w:r w:rsidR="00356C7C">
        <w:t>są 4</w:t>
      </w:r>
      <w:r>
        <w:t xml:space="preserve"> sztuk</w:t>
      </w:r>
      <w:r w:rsidR="00356C7C">
        <w:t>i</w:t>
      </w:r>
    </w:p>
    <w:p w:rsidR="00921432" w:rsidRDefault="00DE2F18" w:rsidP="002E7D2A">
      <w:pPr>
        <w:pStyle w:val="Akapitzlist"/>
        <w:numPr>
          <w:ilvl w:val="0"/>
          <w:numId w:val="31"/>
        </w:numPr>
        <w:ind w:left="851" w:hanging="425"/>
      </w:pPr>
      <w:r>
        <w:t>Wykonawca musi zapewnić materiał na u</w:t>
      </w:r>
      <w:r w:rsidRPr="00C74A1B">
        <w:t xml:space="preserve">chwyty tulei mocujących </w:t>
      </w:r>
      <w:r>
        <w:t>we własnym zakresie.</w:t>
      </w:r>
      <w:r w:rsidR="002E7D2A" w:rsidRPr="00C74A1B">
        <w:t xml:space="preserve"> </w:t>
      </w:r>
    </w:p>
    <w:p w:rsidR="00552E5E" w:rsidRPr="00552E5E" w:rsidRDefault="00552E5E" w:rsidP="00552E5E">
      <w:pPr>
        <w:pStyle w:val="Nagwek2"/>
      </w:pPr>
      <w:bookmarkStart w:id="15" w:name="_Toc431220664"/>
      <w:r w:rsidRPr="00552E5E">
        <w:lastRenderedPageBreak/>
        <w:t>Statyw</w:t>
      </w:r>
      <w:bookmarkEnd w:id="15"/>
    </w:p>
    <w:p w:rsidR="00552E5E" w:rsidRPr="00552E5E" w:rsidRDefault="00552E5E" w:rsidP="00FB23D7">
      <w:pPr>
        <w:keepNext/>
        <w:numPr>
          <w:ilvl w:val="0"/>
          <w:numId w:val="39"/>
        </w:numPr>
        <w:spacing w:before="80" w:after="80"/>
        <w:ind w:left="709" w:hanging="357"/>
      </w:pPr>
      <w:r w:rsidRPr="00552E5E">
        <w:t>Komora musi</w:t>
      </w:r>
      <w:r w:rsidR="00CE6637">
        <w:t xml:space="preserve"> być posadowiona na statywie</w:t>
      </w:r>
    </w:p>
    <w:p w:rsidR="00552E5E" w:rsidRDefault="00552E5E" w:rsidP="00FB23D7">
      <w:pPr>
        <w:numPr>
          <w:ilvl w:val="0"/>
          <w:numId w:val="39"/>
        </w:numPr>
        <w:spacing w:before="80" w:after="80"/>
        <w:ind w:left="709" w:hanging="357"/>
      </w:pPr>
      <w:r w:rsidRPr="00552E5E">
        <w:t xml:space="preserve">Statyw musi być tak </w:t>
      </w:r>
      <w:r w:rsidR="00FB23D7" w:rsidRPr="00552E5E">
        <w:t>skonstruowany, aby</w:t>
      </w:r>
      <w:r w:rsidRPr="00552E5E">
        <w:t xml:space="preserve"> nie blokował dostępu do otworów w narożach komory oraz do okna w dolnej ścianie komory</w:t>
      </w:r>
    </w:p>
    <w:p w:rsidR="00A85483" w:rsidRPr="00552E5E" w:rsidRDefault="00A85483" w:rsidP="00FB23D7">
      <w:pPr>
        <w:numPr>
          <w:ilvl w:val="0"/>
          <w:numId w:val="39"/>
        </w:numPr>
        <w:spacing w:before="80" w:after="80"/>
        <w:ind w:left="709" w:hanging="357"/>
      </w:pPr>
      <w:r>
        <w:t>Mocowanie komory do statywu musi zapewniać możliwość montażu izolacji termicznej o grubości do 100mm.</w:t>
      </w:r>
    </w:p>
    <w:p w:rsidR="00552E5E" w:rsidRPr="00552E5E" w:rsidRDefault="00552E5E" w:rsidP="00FB23D7">
      <w:pPr>
        <w:numPr>
          <w:ilvl w:val="0"/>
          <w:numId w:val="39"/>
        </w:numPr>
        <w:spacing w:before="80" w:after="80"/>
        <w:ind w:left="709" w:hanging="357"/>
      </w:pPr>
      <w:r w:rsidRPr="00552E5E">
        <w:t xml:space="preserve">Statyw musi być estetyczny wykonany ze </w:t>
      </w:r>
      <w:r w:rsidR="00A64015">
        <w:t>stali nierdzewnej pokrytej matowym lakierem</w:t>
      </w:r>
      <w:r w:rsidRPr="00552E5E">
        <w:t xml:space="preserve"> w kolorze </w:t>
      </w:r>
      <w:r w:rsidR="00A64015">
        <w:t xml:space="preserve">czarnym. </w:t>
      </w:r>
      <w:r w:rsidR="00C9515A">
        <w:t>(</w:t>
      </w:r>
      <w:proofErr w:type="gramStart"/>
      <w:r w:rsidR="00C9515A">
        <w:t>lakierowanie</w:t>
      </w:r>
      <w:proofErr w:type="gramEnd"/>
      <w:r w:rsidR="00C9515A">
        <w:t xml:space="preserve"> statywu jest wymogiem </w:t>
      </w:r>
      <w:r w:rsidR="00FB23D7">
        <w:t>koniecznym, aby</w:t>
      </w:r>
      <w:r w:rsidR="00C9515A">
        <w:t xml:space="preserve"> zabezpieczyć obsługujących aparatura przed niechcianym odbiciem wiązki laserowej od statywu)</w:t>
      </w:r>
    </w:p>
    <w:p w:rsidR="00552E5E" w:rsidRPr="00552E5E" w:rsidRDefault="00552E5E" w:rsidP="00FB23D7">
      <w:pPr>
        <w:numPr>
          <w:ilvl w:val="0"/>
          <w:numId w:val="39"/>
        </w:numPr>
        <w:spacing w:before="80" w:after="80"/>
        <w:ind w:left="709" w:hanging="357"/>
      </w:pPr>
      <w:r w:rsidRPr="00552E5E">
        <w:t xml:space="preserve">Statyw musi mieć możliwość regulacji </w:t>
      </w:r>
      <w:r w:rsidR="00FB23D7" w:rsidRPr="00552E5E">
        <w:t>wysokości, co</w:t>
      </w:r>
      <w:r w:rsidRPr="00552E5E">
        <w:t xml:space="preserve"> 10 cm w takim </w:t>
      </w:r>
      <w:r w:rsidR="00FB23D7" w:rsidRPr="00552E5E">
        <w:t>zakresie, aby</w:t>
      </w:r>
      <w:r w:rsidRPr="00552E5E">
        <w:t xml:space="preserve"> środki czterech okien komory położonej na jednej ścianie były mogły być ustawione na wysokości od </w:t>
      </w:r>
      <w:r w:rsidRPr="00C51E8B">
        <w:t>95 do 1</w:t>
      </w:r>
      <w:r w:rsidR="00C9515A" w:rsidRPr="00C51E8B">
        <w:t>1</w:t>
      </w:r>
      <w:r w:rsidRPr="00C51E8B">
        <w:t>5 cm</w:t>
      </w:r>
      <w:r w:rsidRPr="00552E5E">
        <w:t xml:space="preserve"> od podłogi.</w:t>
      </w:r>
    </w:p>
    <w:p w:rsidR="00B375D5" w:rsidRPr="00552E5E" w:rsidRDefault="00552E5E" w:rsidP="00FB23D7">
      <w:pPr>
        <w:numPr>
          <w:ilvl w:val="0"/>
          <w:numId w:val="39"/>
        </w:numPr>
        <w:spacing w:before="80" w:after="80"/>
        <w:ind w:left="709" w:hanging="357"/>
      </w:pPr>
      <w:r w:rsidRPr="00552E5E">
        <w:t xml:space="preserve">Statyw musi być </w:t>
      </w:r>
      <w:r w:rsidR="00C9515A">
        <w:t>wyposażony w</w:t>
      </w:r>
      <w:r w:rsidR="00B375D5">
        <w:t xml:space="preserve"> </w:t>
      </w:r>
      <w:r w:rsidR="00520ABD">
        <w:t xml:space="preserve">nogi na gwincie w celu ustawienia statywu wraz z komora </w:t>
      </w:r>
      <w:r w:rsidR="00C9515A">
        <w:t>poziomo.</w:t>
      </w:r>
      <w:r w:rsidR="00A64015">
        <w:t xml:space="preserve"> (</w:t>
      </w:r>
      <w:proofErr w:type="gramStart"/>
      <w:r w:rsidR="00A64015">
        <w:t>gwint</w:t>
      </w:r>
      <w:proofErr w:type="gramEnd"/>
      <w:r w:rsidR="00A64015">
        <w:t xml:space="preserve"> musi zapewniać regulację każdej z nóżek w zakresie min. 10 cm)</w:t>
      </w:r>
    </w:p>
    <w:p w:rsidR="00552E5E" w:rsidRDefault="00552E5E" w:rsidP="00FB23D7">
      <w:pPr>
        <w:numPr>
          <w:ilvl w:val="0"/>
          <w:numId w:val="39"/>
        </w:numPr>
        <w:spacing w:before="80" w:after="80"/>
        <w:ind w:left="709" w:hanging="357"/>
      </w:pPr>
      <w:r w:rsidRPr="00552E5E">
        <w:t>Komora musi być przymocowana śrubami do statywu jednocześnie dając możliwość łatwego odkręcenia śrub mocujących</w:t>
      </w:r>
      <w:r w:rsidR="00C9515A">
        <w:t>.</w:t>
      </w:r>
    </w:p>
    <w:p w:rsidR="004C00EE" w:rsidRDefault="009C0FF9" w:rsidP="00FB23D7">
      <w:pPr>
        <w:numPr>
          <w:ilvl w:val="0"/>
          <w:numId w:val="39"/>
        </w:numPr>
        <w:spacing w:before="80" w:after="80"/>
        <w:ind w:left="709" w:hanging="357"/>
      </w:pPr>
      <w:r>
        <w:t>F</w:t>
      </w:r>
      <w:r w:rsidR="00C9515A">
        <w:t>orma statywu</w:t>
      </w:r>
      <w:r>
        <w:t xml:space="preserve"> musi być zbliżona do statywu przedstawionego na</w:t>
      </w:r>
      <w:r w:rsidR="00C9515A">
        <w:t xml:space="preserve"> rys. 3</w:t>
      </w:r>
      <w:r>
        <w:t>.</w:t>
      </w:r>
    </w:p>
    <w:p w:rsidR="004C00EE" w:rsidRDefault="004C00EE" w:rsidP="00FB23D7">
      <w:pPr>
        <w:numPr>
          <w:ilvl w:val="0"/>
          <w:numId w:val="39"/>
        </w:numPr>
        <w:spacing w:before="80" w:after="80"/>
        <w:ind w:left="709" w:hanging="357"/>
      </w:pPr>
      <w:r>
        <w:t>Wykonawca musi zapewnić materiał na statyw we własnym zakresie</w:t>
      </w:r>
    </w:p>
    <w:p w:rsidR="00C9515A" w:rsidRPr="00552E5E" w:rsidRDefault="00C9515A" w:rsidP="00C9515A">
      <w:pPr>
        <w:spacing w:before="120" w:after="120"/>
        <w:jc w:val="center"/>
      </w:pPr>
      <w:r>
        <w:rPr>
          <w:noProof/>
        </w:rPr>
        <w:drawing>
          <wp:inline distT="0" distB="0" distL="0" distR="0">
            <wp:extent cx="5675338" cy="4447309"/>
            <wp:effectExtent l="19050" t="0" r="1562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tyw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6188" cy="44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Rys.3. Statyw.</w:t>
      </w:r>
    </w:p>
    <w:p w:rsidR="00552E5E" w:rsidRPr="00552E5E" w:rsidRDefault="00552E5E" w:rsidP="00552E5E">
      <w:pPr>
        <w:pStyle w:val="Nagwek2"/>
      </w:pPr>
      <w:bookmarkStart w:id="16" w:name="_Toc431220665"/>
      <w:r w:rsidRPr="00552E5E">
        <w:lastRenderedPageBreak/>
        <w:t>Podpórka do montażu okien</w:t>
      </w:r>
      <w:bookmarkEnd w:id="16"/>
    </w:p>
    <w:p w:rsidR="00552E5E" w:rsidRPr="00552E5E" w:rsidRDefault="00552E5E" w:rsidP="00552E5E">
      <w:pPr>
        <w:numPr>
          <w:ilvl w:val="0"/>
          <w:numId w:val="40"/>
        </w:numPr>
        <w:spacing w:before="120" w:after="120"/>
        <w:ind w:left="709"/>
      </w:pPr>
      <w:r w:rsidRPr="00552E5E">
        <w:t xml:space="preserve">Komora musi być wyposażona w łatwo </w:t>
      </w:r>
      <w:r w:rsidR="00700AA1">
        <w:t>demontowaną</w:t>
      </w:r>
      <w:r w:rsidRPr="00552E5E">
        <w:t xml:space="preserve"> podpórkę do montażu okien zabezpieczającą okna z nakrętkami mocującymi przed upadkiem podczas montażu i demontażu</w:t>
      </w:r>
    </w:p>
    <w:p w:rsidR="00552E5E" w:rsidRPr="00552E5E" w:rsidRDefault="00552E5E" w:rsidP="00552E5E">
      <w:pPr>
        <w:numPr>
          <w:ilvl w:val="0"/>
          <w:numId w:val="40"/>
        </w:numPr>
        <w:spacing w:before="120" w:after="120"/>
        <w:ind w:left="709"/>
      </w:pPr>
      <w:r w:rsidRPr="00552E5E">
        <w:t xml:space="preserve">Podpórka musi być mocowana do komory śrubami w </w:t>
      </w:r>
      <w:proofErr w:type="spellStart"/>
      <w:r w:rsidR="00A12797">
        <w:t>w</w:t>
      </w:r>
      <w:proofErr w:type="spellEnd"/>
      <w:r w:rsidR="00A12797">
        <w:t xml:space="preserve"> trzech z czterech gwintowanych otworów M16 przewidzianych na każdej z głównych ścian komory</w:t>
      </w:r>
    </w:p>
    <w:p w:rsidR="00552E5E" w:rsidRPr="00552E5E" w:rsidRDefault="00552E5E" w:rsidP="00552E5E">
      <w:pPr>
        <w:numPr>
          <w:ilvl w:val="0"/>
          <w:numId w:val="40"/>
        </w:numPr>
        <w:spacing w:before="120" w:after="120"/>
        <w:ind w:left="709"/>
      </w:pPr>
      <w:r w:rsidRPr="00552E5E">
        <w:t>Podpórka musi być wykonana z lekkiego materiału zapewniającego łatwe ślizganie się nakrętki mocującej okno</w:t>
      </w:r>
      <w:r w:rsidR="008C6B66">
        <w:t xml:space="preserve"> (preferowane </w:t>
      </w:r>
      <w:proofErr w:type="gramStart"/>
      <w:r w:rsidR="008C6B66">
        <w:t>jest  tworzywo</w:t>
      </w:r>
      <w:proofErr w:type="gramEnd"/>
      <w:r w:rsidR="008C6B66">
        <w:t xml:space="preserve"> sztuczne)</w:t>
      </w:r>
    </w:p>
    <w:p w:rsidR="00552E5E" w:rsidRPr="00C51E8B" w:rsidRDefault="00552E5E" w:rsidP="00552E5E">
      <w:pPr>
        <w:numPr>
          <w:ilvl w:val="0"/>
          <w:numId w:val="40"/>
        </w:numPr>
        <w:spacing w:before="120" w:after="120"/>
        <w:ind w:left="709"/>
      </w:pPr>
      <w:r w:rsidRPr="00552E5E">
        <w:t xml:space="preserve">Podpórka musi mieć kształt zbliżony do przedstawionego na rys. </w:t>
      </w:r>
      <w:r w:rsidR="00C9515A">
        <w:t>4</w:t>
      </w:r>
      <w:r w:rsidRPr="00552E5E">
        <w:t>.</w:t>
      </w:r>
      <w:r w:rsidR="00700AA1">
        <w:t xml:space="preserve"> i jej </w:t>
      </w:r>
      <w:r w:rsidR="00700AA1" w:rsidRPr="00C51E8B">
        <w:t xml:space="preserve">wysokość nie może być mniejsza niż </w:t>
      </w:r>
      <w:r w:rsidR="008C6B66" w:rsidRPr="00C51E8B">
        <w:t>1</w:t>
      </w:r>
      <w:r w:rsidR="008C6B66">
        <w:t>5</w:t>
      </w:r>
      <w:r w:rsidR="008C6B66" w:rsidRPr="00C51E8B">
        <w:t xml:space="preserve">0 </w:t>
      </w:r>
      <w:r w:rsidR="00700AA1" w:rsidRPr="00C51E8B">
        <w:t>mm</w:t>
      </w:r>
    </w:p>
    <w:p w:rsidR="00552E5E" w:rsidRPr="00C51E8B" w:rsidRDefault="00552E5E" w:rsidP="00552E5E">
      <w:pPr>
        <w:numPr>
          <w:ilvl w:val="0"/>
          <w:numId w:val="40"/>
        </w:numPr>
        <w:spacing w:before="120" w:after="120"/>
        <w:ind w:left="709"/>
      </w:pPr>
      <w:r w:rsidRPr="00C51E8B">
        <w:t>Do podpórki muszą być dołączone odpowiednio długie śruby do jej montażu</w:t>
      </w:r>
    </w:p>
    <w:p w:rsidR="00552E5E" w:rsidRPr="00552E5E" w:rsidRDefault="00552E5E" w:rsidP="00CE6637">
      <w:pPr>
        <w:spacing w:before="240" w:after="120"/>
        <w:jc w:val="center"/>
        <w:rPr>
          <w:b/>
        </w:rPr>
      </w:pPr>
      <w:r w:rsidRPr="00552E5E">
        <w:rPr>
          <w:b/>
          <w:noProof/>
        </w:rPr>
        <w:drawing>
          <wp:inline distT="0" distB="0" distL="0" distR="0">
            <wp:extent cx="3638550" cy="2719688"/>
            <wp:effectExtent l="19050" t="0" r="0" b="0"/>
            <wp:docPr id="3" name="Obraz 1" descr="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52119" cy="2729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2E5E" w:rsidRDefault="00552E5E" w:rsidP="0079716B">
      <w:pPr>
        <w:spacing w:before="120" w:after="120"/>
        <w:jc w:val="center"/>
      </w:pPr>
      <w:r w:rsidRPr="00552E5E">
        <w:rPr>
          <w:i/>
        </w:rPr>
        <w:t xml:space="preserve">Rys. </w:t>
      </w:r>
      <w:r w:rsidR="00C9515A">
        <w:rPr>
          <w:i/>
        </w:rPr>
        <w:t>4</w:t>
      </w:r>
      <w:r w:rsidRPr="00552E5E">
        <w:rPr>
          <w:i/>
        </w:rPr>
        <w:t>. Komora z podpórką do montażu okien</w:t>
      </w:r>
    </w:p>
    <w:sectPr w:rsidR="00552E5E" w:rsidSect="00B82B5E">
      <w:footerReference w:type="default" r:id="rId13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840" w:rsidRDefault="00250840" w:rsidP="00D63796">
      <w:pPr>
        <w:spacing w:after="0" w:line="240" w:lineRule="auto"/>
      </w:pPr>
      <w:r>
        <w:separator/>
      </w:r>
    </w:p>
  </w:endnote>
  <w:endnote w:type="continuationSeparator" w:id="0">
    <w:p w:rsidR="00250840" w:rsidRDefault="00250840" w:rsidP="00D63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8093037"/>
      <w:docPartObj>
        <w:docPartGallery w:val="Page Numbers (Bottom of Page)"/>
        <w:docPartUnique/>
      </w:docPartObj>
    </w:sdtPr>
    <w:sdtEndPr/>
    <w:sdtContent>
      <w:p w:rsidR="00820B63" w:rsidRDefault="00182909">
        <w:pPr>
          <w:pStyle w:val="Stopka"/>
          <w:jc w:val="right"/>
        </w:pPr>
        <w:r>
          <w:fldChar w:fldCharType="begin"/>
        </w:r>
        <w:r w:rsidR="00345692">
          <w:instrText>PAGE   \* MERGEFORMAT</w:instrText>
        </w:r>
        <w:r>
          <w:fldChar w:fldCharType="separate"/>
        </w:r>
        <w:r w:rsidR="007178B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0B63" w:rsidRDefault="00820B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840" w:rsidRDefault="00250840" w:rsidP="00D63796">
      <w:pPr>
        <w:spacing w:after="0" w:line="240" w:lineRule="auto"/>
      </w:pPr>
      <w:r>
        <w:separator/>
      </w:r>
    </w:p>
  </w:footnote>
  <w:footnote w:type="continuationSeparator" w:id="0">
    <w:p w:rsidR="00250840" w:rsidRDefault="00250840" w:rsidP="00D637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A1BEB"/>
    <w:multiLevelType w:val="hybridMultilevel"/>
    <w:tmpl w:val="607AB3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E51E67"/>
    <w:multiLevelType w:val="multilevel"/>
    <w:tmpl w:val="8FB82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042139"/>
    <w:multiLevelType w:val="hybridMultilevel"/>
    <w:tmpl w:val="72FA4A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0B2584"/>
    <w:multiLevelType w:val="hybridMultilevel"/>
    <w:tmpl w:val="FB4E6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DF5805"/>
    <w:multiLevelType w:val="hybridMultilevel"/>
    <w:tmpl w:val="E4FAC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3E5AB3"/>
    <w:multiLevelType w:val="hybridMultilevel"/>
    <w:tmpl w:val="BCAE05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4D0BFC"/>
    <w:multiLevelType w:val="hybridMultilevel"/>
    <w:tmpl w:val="E6D8A52E"/>
    <w:lvl w:ilvl="0" w:tplc="3AF8C7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6E0746"/>
    <w:multiLevelType w:val="hybridMultilevel"/>
    <w:tmpl w:val="503CA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B40053"/>
    <w:multiLevelType w:val="hybridMultilevel"/>
    <w:tmpl w:val="1A34B5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B5115B"/>
    <w:multiLevelType w:val="hybridMultilevel"/>
    <w:tmpl w:val="103E68AA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>
    <w:nsid w:val="127B22C1"/>
    <w:multiLevelType w:val="multilevel"/>
    <w:tmpl w:val="8FB82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35E3E47"/>
    <w:multiLevelType w:val="hybridMultilevel"/>
    <w:tmpl w:val="F25C5374"/>
    <w:lvl w:ilvl="0" w:tplc="04150001">
      <w:start w:val="1"/>
      <w:numFmt w:val="bullet"/>
      <w:lvlText w:val=""/>
      <w:lvlJc w:val="left"/>
      <w:pPr>
        <w:ind w:left="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8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5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2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9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858" w:hanging="360"/>
      </w:pPr>
      <w:rPr>
        <w:rFonts w:ascii="Wingdings" w:hAnsi="Wingdings" w:hint="default"/>
      </w:rPr>
    </w:lvl>
  </w:abstractNum>
  <w:abstractNum w:abstractNumId="12">
    <w:nsid w:val="15895004"/>
    <w:multiLevelType w:val="hybridMultilevel"/>
    <w:tmpl w:val="E8DA94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E16ED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193258A1"/>
    <w:multiLevelType w:val="hybridMultilevel"/>
    <w:tmpl w:val="E4A07BA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56B30D6"/>
    <w:multiLevelType w:val="hybridMultilevel"/>
    <w:tmpl w:val="99364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8894AE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B6166D4"/>
    <w:multiLevelType w:val="multilevel"/>
    <w:tmpl w:val="7A0A4928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8">
    <w:nsid w:val="2F686F9E"/>
    <w:multiLevelType w:val="multilevel"/>
    <w:tmpl w:val="8FB82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32BF0CC2"/>
    <w:multiLevelType w:val="hybridMultilevel"/>
    <w:tmpl w:val="4C0AA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C56DE6"/>
    <w:multiLevelType w:val="hybridMultilevel"/>
    <w:tmpl w:val="B00683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4811A0"/>
    <w:multiLevelType w:val="hybridMultilevel"/>
    <w:tmpl w:val="CA5CD2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66783B"/>
    <w:multiLevelType w:val="hybridMultilevel"/>
    <w:tmpl w:val="5D3C37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214993"/>
    <w:multiLevelType w:val="hybridMultilevel"/>
    <w:tmpl w:val="7D861C3C"/>
    <w:lvl w:ilvl="0" w:tplc="04150001">
      <w:start w:val="1"/>
      <w:numFmt w:val="bullet"/>
      <w:lvlText w:val=""/>
      <w:lvlJc w:val="left"/>
      <w:pPr>
        <w:ind w:left="-30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-23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-1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-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-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2682" w:hanging="360"/>
      </w:pPr>
      <w:rPr>
        <w:rFonts w:ascii="Wingdings" w:hAnsi="Wingdings" w:hint="default"/>
      </w:rPr>
    </w:lvl>
  </w:abstractNum>
  <w:abstractNum w:abstractNumId="24">
    <w:nsid w:val="3EC414FE"/>
    <w:multiLevelType w:val="hybridMultilevel"/>
    <w:tmpl w:val="1D60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455E6A"/>
    <w:multiLevelType w:val="hybridMultilevel"/>
    <w:tmpl w:val="A5DEC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5773E2"/>
    <w:multiLevelType w:val="hybridMultilevel"/>
    <w:tmpl w:val="D7F2E7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C87585"/>
    <w:multiLevelType w:val="multilevel"/>
    <w:tmpl w:val="8FB8287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0156F26"/>
    <w:multiLevelType w:val="hybridMultilevel"/>
    <w:tmpl w:val="99922530"/>
    <w:lvl w:ilvl="0" w:tplc="0415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abstractNum w:abstractNumId="29">
    <w:nsid w:val="50324FCE"/>
    <w:multiLevelType w:val="hybridMultilevel"/>
    <w:tmpl w:val="61824C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14B611A"/>
    <w:multiLevelType w:val="hybridMultilevel"/>
    <w:tmpl w:val="EC4A5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F27C79"/>
    <w:multiLevelType w:val="hybridMultilevel"/>
    <w:tmpl w:val="F01C1B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0E060A"/>
    <w:multiLevelType w:val="hybridMultilevel"/>
    <w:tmpl w:val="C90680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8A16F5"/>
    <w:multiLevelType w:val="hybridMultilevel"/>
    <w:tmpl w:val="EED020B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87F18C0"/>
    <w:multiLevelType w:val="multilevel"/>
    <w:tmpl w:val="8FB828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>
    <w:nsid w:val="69744689"/>
    <w:multiLevelType w:val="hybridMultilevel"/>
    <w:tmpl w:val="92703B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BD336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E4B0896"/>
    <w:multiLevelType w:val="hybridMultilevel"/>
    <w:tmpl w:val="11DC85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A36482"/>
    <w:multiLevelType w:val="hybridMultilevel"/>
    <w:tmpl w:val="2264A86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72E17530"/>
    <w:multiLevelType w:val="hybridMultilevel"/>
    <w:tmpl w:val="2CFC0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2E040A"/>
    <w:multiLevelType w:val="hybridMultilevel"/>
    <w:tmpl w:val="66288AB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D672F07"/>
    <w:multiLevelType w:val="multilevel"/>
    <w:tmpl w:val="402887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7"/>
  </w:num>
  <w:num w:numId="2">
    <w:abstractNumId w:val="16"/>
  </w:num>
  <w:num w:numId="3">
    <w:abstractNumId w:val="6"/>
  </w:num>
  <w:num w:numId="4">
    <w:abstractNumId w:val="13"/>
  </w:num>
  <w:num w:numId="5">
    <w:abstractNumId w:val="36"/>
  </w:num>
  <w:num w:numId="6">
    <w:abstractNumId w:val="25"/>
  </w:num>
  <w:num w:numId="7">
    <w:abstractNumId w:val="21"/>
  </w:num>
  <w:num w:numId="8">
    <w:abstractNumId w:val="1"/>
  </w:num>
  <w:num w:numId="9">
    <w:abstractNumId w:val="3"/>
  </w:num>
  <w:num w:numId="10">
    <w:abstractNumId w:val="10"/>
  </w:num>
  <w:num w:numId="11">
    <w:abstractNumId w:val="26"/>
  </w:num>
  <w:num w:numId="12">
    <w:abstractNumId w:val="5"/>
  </w:num>
  <w:num w:numId="13">
    <w:abstractNumId w:val="39"/>
  </w:num>
  <w:num w:numId="14">
    <w:abstractNumId w:val="29"/>
  </w:num>
  <w:num w:numId="15">
    <w:abstractNumId w:val="40"/>
  </w:num>
  <w:num w:numId="16">
    <w:abstractNumId w:val="12"/>
  </w:num>
  <w:num w:numId="17">
    <w:abstractNumId w:val="19"/>
  </w:num>
  <w:num w:numId="18">
    <w:abstractNumId w:val="2"/>
  </w:num>
  <w:num w:numId="19">
    <w:abstractNumId w:val="15"/>
  </w:num>
  <w:num w:numId="20">
    <w:abstractNumId w:val="18"/>
  </w:num>
  <w:num w:numId="21">
    <w:abstractNumId w:val="14"/>
  </w:num>
  <w:num w:numId="22">
    <w:abstractNumId w:val="11"/>
  </w:num>
  <w:num w:numId="23">
    <w:abstractNumId w:val="34"/>
  </w:num>
  <w:num w:numId="24">
    <w:abstractNumId w:val="23"/>
  </w:num>
  <w:num w:numId="25">
    <w:abstractNumId w:val="30"/>
  </w:num>
  <w:num w:numId="26">
    <w:abstractNumId w:val="0"/>
  </w:num>
  <w:num w:numId="27">
    <w:abstractNumId w:val="20"/>
  </w:num>
  <w:num w:numId="28">
    <w:abstractNumId w:val="22"/>
  </w:num>
  <w:num w:numId="29">
    <w:abstractNumId w:val="31"/>
  </w:num>
  <w:num w:numId="30">
    <w:abstractNumId w:val="41"/>
  </w:num>
  <w:num w:numId="31">
    <w:abstractNumId w:val="28"/>
  </w:num>
  <w:num w:numId="32">
    <w:abstractNumId w:val="4"/>
  </w:num>
  <w:num w:numId="33">
    <w:abstractNumId w:val="7"/>
  </w:num>
  <w:num w:numId="34">
    <w:abstractNumId w:val="17"/>
  </w:num>
  <w:num w:numId="35">
    <w:abstractNumId w:val="8"/>
  </w:num>
  <w:num w:numId="36">
    <w:abstractNumId w:val="32"/>
  </w:num>
  <w:num w:numId="37">
    <w:abstractNumId w:val="24"/>
  </w:num>
  <w:num w:numId="38">
    <w:abstractNumId w:val="33"/>
  </w:num>
  <w:num w:numId="39">
    <w:abstractNumId w:val="38"/>
  </w:num>
  <w:num w:numId="40">
    <w:abstractNumId w:val="9"/>
  </w:num>
  <w:num w:numId="41">
    <w:abstractNumId w:val="35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F8A"/>
    <w:rsid w:val="0000202F"/>
    <w:rsid w:val="000043F4"/>
    <w:rsid w:val="000253AB"/>
    <w:rsid w:val="00027DC6"/>
    <w:rsid w:val="00034985"/>
    <w:rsid w:val="00036B00"/>
    <w:rsid w:val="00041647"/>
    <w:rsid w:val="00064078"/>
    <w:rsid w:val="00064E1E"/>
    <w:rsid w:val="00065ABE"/>
    <w:rsid w:val="000708BC"/>
    <w:rsid w:val="00082C49"/>
    <w:rsid w:val="00083167"/>
    <w:rsid w:val="000852E4"/>
    <w:rsid w:val="00085933"/>
    <w:rsid w:val="00091B4F"/>
    <w:rsid w:val="000B629B"/>
    <w:rsid w:val="000C63D0"/>
    <w:rsid w:val="000D6E7F"/>
    <w:rsid w:val="000E0DC3"/>
    <w:rsid w:val="000E7D2D"/>
    <w:rsid w:val="00105BDF"/>
    <w:rsid w:val="001079F3"/>
    <w:rsid w:val="001204CF"/>
    <w:rsid w:val="00132F4C"/>
    <w:rsid w:val="00135EED"/>
    <w:rsid w:val="001366D6"/>
    <w:rsid w:val="001443A2"/>
    <w:rsid w:val="0015068B"/>
    <w:rsid w:val="00151265"/>
    <w:rsid w:val="0016345E"/>
    <w:rsid w:val="001645EE"/>
    <w:rsid w:val="00165423"/>
    <w:rsid w:val="00171216"/>
    <w:rsid w:val="00171EBD"/>
    <w:rsid w:val="001816B5"/>
    <w:rsid w:val="00182909"/>
    <w:rsid w:val="001A0C32"/>
    <w:rsid w:val="001A4598"/>
    <w:rsid w:val="001A7CF7"/>
    <w:rsid w:val="001B0308"/>
    <w:rsid w:val="001B5863"/>
    <w:rsid w:val="001C5D95"/>
    <w:rsid w:val="001D0CA2"/>
    <w:rsid w:val="001D3659"/>
    <w:rsid w:val="001E73E4"/>
    <w:rsid w:val="001F6E07"/>
    <w:rsid w:val="00200220"/>
    <w:rsid w:val="002168D9"/>
    <w:rsid w:val="002222FF"/>
    <w:rsid w:val="00225A03"/>
    <w:rsid w:val="0023764A"/>
    <w:rsid w:val="00243B7A"/>
    <w:rsid w:val="00250840"/>
    <w:rsid w:val="00252881"/>
    <w:rsid w:val="002559A6"/>
    <w:rsid w:val="002564BA"/>
    <w:rsid w:val="00264652"/>
    <w:rsid w:val="00267B6D"/>
    <w:rsid w:val="00280B4E"/>
    <w:rsid w:val="00290350"/>
    <w:rsid w:val="00290D49"/>
    <w:rsid w:val="002944C8"/>
    <w:rsid w:val="002A373F"/>
    <w:rsid w:val="002A460A"/>
    <w:rsid w:val="002A7101"/>
    <w:rsid w:val="002B1527"/>
    <w:rsid w:val="002C0C5F"/>
    <w:rsid w:val="002D7F53"/>
    <w:rsid w:val="002E72BE"/>
    <w:rsid w:val="002E7D2A"/>
    <w:rsid w:val="002F30F3"/>
    <w:rsid w:val="002F78C7"/>
    <w:rsid w:val="00305607"/>
    <w:rsid w:val="00322859"/>
    <w:rsid w:val="003229C3"/>
    <w:rsid w:val="0033106A"/>
    <w:rsid w:val="00334948"/>
    <w:rsid w:val="00345692"/>
    <w:rsid w:val="00353F29"/>
    <w:rsid w:val="00356C7C"/>
    <w:rsid w:val="003625E0"/>
    <w:rsid w:val="0036640B"/>
    <w:rsid w:val="00371846"/>
    <w:rsid w:val="00380447"/>
    <w:rsid w:val="00395432"/>
    <w:rsid w:val="003B09CF"/>
    <w:rsid w:val="003B1CA4"/>
    <w:rsid w:val="003B2D4B"/>
    <w:rsid w:val="003B6733"/>
    <w:rsid w:val="003D0CF3"/>
    <w:rsid w:val="003D623B"/>
    <w:rsid w:val="003D7359"/>
    <w:rsid w:val="003E1F25"/>
    <w:rsid w:val="003F0107"/>
    <w:rsid w:val="003F2549"/>
    <w:rsid w:val="003F2C64"/>
    <w:rsid w:val="00400D68"/>
    <w:rsid w:val="004045EE"/>
    <w:rsid w:val="0040734D"/>
    <w:rsid w:val="00407D49"/>
    <w:rsid w:val="00421D29"/>
    <w:rsid w:val="004237E0"/>
    <w:rsid w:val="0042539C"/>
    <w:rsid w:val="00425D19"/>
    <w:rsid w:val="00426501"/>
    <w:rsid w:val="00430B04"/>
    <w:rsid w:val="00430BE7"/>
    <w:rsid w:val="00431DC7"/>
    <w:rsid w:val="00447A77"/>
    <w:rsid w:val="0046034A"/>
    <w:rsid w:val="00463376"/>
    <w:rsid w:val="00467904"/>
    <w:rsid w:val="00472002"/>
    <w:rsid w:val="00480E8D"/>
    <w:rsid w:val="0048381C"/>
    <w:rsid w:val="0049258B"/>
    <w:rsid w:val="004925A4"/>
    <w:rsid w:val="004B0C23"/>
    <w:rsid w:val="004B2590"/>
    <w:rsid w:val="004B595B"/>
    <w:rsid w:val="004C00EE"/>
    <w:rsid w:val="004C1DF9"/>
    <w:rsid w:val="004C745D"/>
    <w:rsid w:val="004C7BF5"/>
    <w:rsid w:val="004D18BB"/>
    <w:rsid w:val="004D5FDD"/>
    <w:rsid w:val="004F15F3"/>
    <w:rsid w:val="004F491C"/>
    <w:rsid w:val="004F4CA2"/>
    <w:rsid w:val="00502684"/>
    <w:rsid w:val="00520ABD"/>
    <w:rsid w:val="005236BC"/>
    <w:rsid w:val="0052466C"/>
    <w:rsid w:val="005274EA"/>
    <w:rsid w:val="00531B59"/>
    <w:rsid w:val="00533CC7"/>
    <w:rsid w:val="005479BB"/>
    <w:rsid w:val="00547FA9"/>
    <w:rsid w:val="00552300"/>
    <w:rsid w:val="00552E5E"/>
    <w:rsid w:val="00555707"/>
    <w:rsid w:val="00561243"/>
    <w:rsid w:val="00562560"/>
    <w:rsid w:val="005647A9"/>
    <w:rsid w:val="00575C98"/>
    <w:rsid w:val="005858F6"/>
    <w:rsid w:val="00587A92"/>
    <w:rsid w:val="00594FA7"/>
    <w:rsid w:val="0059565E"/>
    <w:rsid w:val="005A0A73"/>
    <w:rsid w:val="005C5BAD"/>
    <w:rsid w:val="005E0C52"/>
    <w:rsid w:val="005F190D"/>
    <w:rsid w:val="005F3D7D"/>
    <w:rsid w:val="006013DD"/>
    <w:rsid w:val="006113E7"/>
    <w:rsid w:val="006120BB"/>
    <w:rsid w:val="00612C1A"/>
    <w:rsid w:val="00613D00"/>
    <w:rsid w:val="0061710A"/>
    <w:rsid w:val="0062412D"/>
    <w:rsid w:val="00630D14"/>
    <w:rsid w:val="00634384"/>
    <w:rsid w:val="0064371D"/>
    <w:rsid w:val="00677593"/>
    <w:rsid w:val="00677F56"/>
    <w:rsid w:val="006943F9"/>
    <w:rsid w:val="006A3CDF"/>
    <w:rsid w:val="006A526D"/>
    <w:rsid w:val="006B0D0A"/>
    <w:rsid w:val="006B324E"/>
    <w:rsid w:val="006B7A09"/>
    <w:rsid w:val="006B7E48"/>
    <w:rsid w:val="006C0D2A"/>
    <w:rsid w:val="006D03CC"/>
    <w:rsid w:val="006E7ADA"/>
    <w:rsid w:val="006F5F7D"/>
    <w:rsid w:val="006F6BDC"/>
    <w:rsid w:val="00700AA1"/>
    <w:rsid w:val="007178BC"/>
    <w:rsid w:val="0072015C"/>
    <w:rsid w:val="00723179"/>
    <w:rsid w:val="00723AD6"/>
    <w:rsid w:val="00724F16"/>
    <w:rsid w:val="00726288"/>
    <w:rsid w:val="00732C10"/>
    <w:rsid w:val="007457B8"/>
    <w:rsid w:val="00747C90"/>
    <w:rsid w:val="00750FA5"/>
    <w:rsid w:val="00753DD5"/>
    <w:rsid w:val="0075591F"/>
    <w:rsid w:val="0076104C"/>
    <w:rsid w:val="0076380B"/>
    <w:rsid w:val="0077243F"/>
    <w:rsid w:val="007751E3"/>
    <w:rsid w:val="0078541A"/>
    <w:rsid w:val="0079716B"/>
    <w:rsid w:val="007D6177"/>
    <w:rsid w:val="007F140A"/>
    <w:rsid w:val="007F1D19"/>
    <w:rsid w:val="007F4A0D"/>
    <w:rsid w:val="00806395"/>
    <w:rsid w:val="00810F2F"/>
    <w:rsid w:val="00820B63"/>
    <w:rsid w:val="00821916"/>
    <w:rsid w:val="008248BD"/>
    <w:rsid w:val="00824A46"/>
    <w:rsid w:val="00830C18"/>
    <w:rsid w:val="00846BBE"/>
    <w:rsid w:val="00854F5A"/>
    <w:rsid w:val="00873C32"/>
    <w:rsid w:val="0087426E"/>
    <w:rsid w:val="00881520"/>
    <w:rsid w:val="00883148"/>
    <w:rsid w:val="008839A1"/>
    <w:rsid w:val="0088477D"/>
    <w:rsid w:val="0088781F"/>
    <w:rsid w:val="00893F8E"/>
    <w:rsid w:val="00894D96"/>
    <w:rsid w:val="00896003"/>
    <w:rsid w:val="008B7B87"/>
    <w:rsid w:val="008C1363"/>
    <w:rsid w:val="008C466C"/>
    <w:rsid w:val="008C6B66"/>
    <w:rsid w:val="008D3C64"/>
    <w:rsid w:val="008D721C"/>
    <w:rsid w:val="008E3393"/>
    <w:rsid w:val="0090162E"/>
    <w:rsid w:val="00901E56"/>
    <w:rsid w:val="00903E24"/>
    <w:rsid w:val="00910F51"/>
    <w:rsid w:val="00921432"/>
    <w:rsid w:val="0092189E"/>
    <w:rsid w:val="009233A7"/>
    <w:rsid w:val="009354BD"/>
    <w:rsid w:val="00936A9F"/>
    <w:rsid w:val="00941B46"/>
    <w:rsid w:val="00941F8A"/>
    <w:rsid w:val="00947535"/>
    <w:rsid w:val="0095096B"/>
    <w:rsid w:val="00954435"/>
    <w:rsid w:val="00955F90"/>
    <w:rsid w:val="00963CA1"/>
    <w:rsid w:val="0096671C"/>
    <w:rsid w:val="00966DEE"/>
    <w:rsid w:val="00985900"/>
    <w:rsid w:val="00995D76"/>
    <w:rsid w:val="009A586E"/>
    <w:rsid w:val="009B32B0"/>
    <w:rsid w:val="009B5E25"/>
    <w:rsid w:val="009C0FF9"/>
    <w:rsid w:val="009C2C6A"/>
    <w:rsid w:val="009D1418"/>
    <w:rsid w:val="009D2D7A"/>
    <w:rsid w:val="009E0624"/>
    <w:rsid w:val="009E7C4C"/>
    <w:rsid w:val="009F161F"/>
    <w:rsid w:val="00A054BB"/>
    <w:rsid w:val="00A10264"/>
    <w:rsid w:val="00A12797"/>
    <w:rsid w:val="00A13F04"/>
    <w:rsid w:val="00A17A02"/>
    <w:rsid w:val="00A200FA"/>
    <w:rsid w:val="00A2221B"/>
    <w:rsid w:val="00A64015"/>
    <w:rsid w:val="00A65A66"/>
    <w:rsid w:val="00A71D78"/>
    <w:rsid w:val="00A85483"/>
    <w:rsid w:val="00AA0070"/>
    <w:rsid w:val="00AA49EB"/>
    <w:rsid w:val="00AB60CD"/>
    <w:rsid w:val="00AC1B59"/>
    <w:rsid w:val="00AC4E6F"/>
    <w:rsid w:val="00AC6ACB"/>
    <w:rsid w:val="00AD56EE"/>
    <w:rsid w:val="00AD5A24"/>
    <w:rsid w:val="00AE3807"/>
    <w:rsid w:val="00AE5BDF"/>
    <w:rsid w:val="00B0278E"/>
    <w:rsid w:val="00B04A95"/>
    <w:rsid w:val="00B114A9"/>
    <w:rsid w:val="00B12B55"/>
    <w:rsid w:val="00B13C4F"/>
    <w:rsid w:val="00B15B82"/>
    <w:rsid w:val="00B2360D"/>
    <w:rsid w:val="00B26BF5"/>
    <w:rsid w:val="00B3555A"/>
    <w:rsid w:val="00B375D5"/>
    <w:rsid w:val="00B37FF3"/>
    <w:rsid w:val="00B410BA"/>
    <w:rsid w:val="00B41B94"/>
    <w:rsid w:val="00B467BB"/>
    <w:rsid w:val="00B46A52"/>
    <w:rsid w:val="00B66E88"/>
    <w:rsid w:val="00B70741"/>
    <w:rsid w:val="00B70F43"/>
    <w:rsid w:val="00B71B2F"/>
    <w:rsid w:val="00B82B5E"/>
    <w:rsid w:val="00B854DE"/>
    <w:rsid w:val="00B872F7"/>
    <w:rsid w:val="00B9138A"/>
    <w:rsid w:val="00B976CB"/>
    <w:rsid w:val="00BA136E"/>
    <w:rsid w:val="00BB2062"/>
    <w:rsid w:val="00BB4E44"/>
    <w:rsid w:val="00BB5783"/>
    <w:rsid w:val="00BB6F7E"/>
    <w:rsid w:val="00BC2161"/>
    <w:rsid w:val="00BE5969"/>
    <w:rsid w:val="00BE7658"/>
    <w:rsid w:val="00BF3E4D"/>
    <w:rsid w:val="00BF5EBD"/>
    <w:rsid w:val="00C0337B"/>
    <w:rsid w:val="00C15FC6"/>
    <w:rsid w:val="00C22E6C"/>
    <w:rsid w:val="00C40FCF"/>
    <w:rsid w:val="00C5044F"/>
    <w:rsid w:val="00C51E8B"/>
    <w:rsid w:val="00C54827"/>
    <w:rsid w:val="00C54DF8"/>
    <w:rsid w:val="00C61604"/>
    <w:rsid w:val="00C74A1B"/>
    <w:rsid w:val="00C90385"/>
    <w:rsid w:val="00C9515A"/>
    <w:rsid w:val="00CA2EC7"/>
    <w:rsid w:val="00CB1C29"/>
    <w:rsid w:val="00CB7A3C"/>
    <w:rsid w:val="00CC07F3"/>
    <w:rsid w:val="00CC103B"/>
    <w:rsid w:val="00CD017C"/>
    <w:rsid w:val="00CD311A"/>
    <w:rsid w:val="00CD7326"/>
    <w:rsid w:val="00CE3F8A"/>
    <w:rsid w:val="00CE6637"/>
    <w:rsid w:val="00CF24A4"/>
    <w:rsid w:val="00CF4AF8"/>
    <w:rsid w:val="00D01B04"/>
    <w:rsid w:val="00D10641"/>
    <w:rsid w:val="00D27EA9"/>
    <w:rsid w:val="00D30E77"/>
    <w:rsid w:val="00D3155B"/>
    <w:rsid w:val="00D34959"/>
    <w:rsid w:val="00D40752"/>
    <w:rsid w:val="00D42E29"/>
    <w:rsid w:val="00D46A45"/>
    <w:rsid w:val="00D51DE5"/>
    <w:rsid w:val="00D55481"/>
    <w:rsid w:val="00D57041"/>
    <w:rsid w:val="00D60E23"/>
    <w:rsid w:val="00D631B1"/>
    <w:rsid w:val="00D63796"/>
    <w:rsid w:val="00D66100"/>
    <w:rsid w:val="00D74D58"/>
    <w:rsid w:val="00D75198"/>
    <w:rsid w:val="00D76FA6"/>
    <w:rsid w:val="00D80DDE"/>
    <w:rsid w:val="00D85D56"/>
    <w:rsid w:val="00D91331"/>
    <w:rsid w:val="00DA344A"/>
    <w:rsid w:val="00DA5E60"/>
    <w:rsid w:val="00DB36C6"/>
    <w:rsid w:val="00DB55C0"/>
    <w:rsid w:val="00DB5B1B"/>
    <w:rsid w:val="00DB6111"/>
    <w:rsid w:val="00DC1F25"/>
    <w:rsid w:val="00DC7881"/>
    <w:rsid w:val="00DD4B4F"/>
    <w:rsid w:val="00DD76E0"/>
    <w:rsid w:val="00DE2F18"/>
    <w:rsid w:val="00DE76FC"/>
    <w:rsid w:val="00DF535D"/>
    <w:rsid w:val="00E075F8"/>
    <w:rsid w:val="00E15DDB"/>
    <w:rsid w:val="00E26694"/>
    <w:rsid w:val="00E26F5D"/>
    <w:rsid w:val="00E32196"/>
    <w:rsid w:val="00E347FE"/>
    <w:rsid w:val="00E54B84"/>
    <w:rsid w:val="00E603B8"/>
    <w:rsid w:val="00E851BC"/>
    <w:rsid w:val="00E87C59"/>
    <w:rsid w:val="00E90A68"/>
    <w:rsid w:val="00E94EE8"/>
    <w:rsid w:val="00E96DBC"/>
    <w:rsid w:val="00EA2388"/>
    <w:rsid w:val="00EA4432"/>
    <w:rsid w:val="00EA656D"/>
    <w:rsid w:val="00EA7BE5"/>
    <w:rsid w:val="00EB6FD3"/>
    <w:rsid w:val="00EB78F8"/>
    <w:rsid w:val="00ED58CF"/>
    <w:rsid w:val="00EE29EE"/>
    <w:rsid w:val="00EE2A23"/>
    <w:rsid w:val="00EE2FE7"/>
    <w:rsid w:val="00EE506B"/>
    <w:rsid w:val="00EE6A2C"/>
    <w:rsid w:val="00EE6F7E"/>
    <w:rsid w:val="00EE7BF5"/>
    <w:rsid w:val="00EF1CF3"/>
    <w:rsid w:val="00EF3DCD"/>
    <w:rsid w:val="00F036B9"/>
    <w:rsid w:val="00F03B25"/>
    <w:rsid w:val="00F05918"/>
    <w:rsid w:val="00F0756E"/>
    <w:rsid w:val="00F10F2A"/>
    <w:rsid w:val="00F24D3A"/>
    <w:rsid w:val="00F25AB0"/>
    <w:rsid w:val="00F34C08"/>
    <w:rsid w:val="00F34D6A"/>
    <w:rsid w:val="00F37C79"/>
    <w:rsid w:val="00F40136"/>
    <w:rsid w:val="00F40328"/>
    <w:rsid w:val="00F4616F"/>
    <w:rsid w:val="00F47E29"/>
    <w:rsid w:val="00F5679B"/>
    <w:rsid w:val="00F8052E"/>
    <w:rsid w:val="00F938A2"/>
    <w:rsid w:val="00F957F8"/>
    <w:rsid w:val="00F97DEC"/>
    <w:rsid w:val="00FB0FE8"/>
    <w:rsid w:val="00FB23D7"/>
    <w:rsid w:val="00FB2C27"/>
    <w:rsid w:val="00FB4B4D"/>
    <w:rsid w:val="00FB7AB7"/>
    <w:rsid w:val="00FC2693"/>
    <w:rsid w:val="00FC49E0"/>
    <w:rsid w:val="00FD3611"/>
    <w:rsid w:val="00FE0126"/>
    <w:rsid w:val="00FE2668"/>
    <w:rsid w:val="00FF2D5E"/>
    <w:rsid w:val="00FF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4A1B"/>
    <w:pPr>
      <w:keepNext/>
      <w:keepLines/>
      <w:numPr>
        <w:numId w:val="34"/>
      </w:numPr>
      <w:spacing w:before="480" w:after="120"/>
      <w:ind w:left="431" w:hanging="431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477D"/>
    <w:pPr>
      <w:keepNext/>
      <w:keepLines/>
      <w:numPr>
        <w:ilvl w:val="1"/>
        <w:numId w:val="34"/>
      </w:numPr>
      <w:spacing w:before="200" w:after="120"/>
      <w:ind w:left="578" w:hanging="578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7CF7"/>
    <w:pPr>
      <w:keepNext/>
      <w:keepLines/>
      <w:numPr>
        <w:ilvl w:val="2"/>
        <w:numId w:val="34"/>
      </w:numPr>
      <w:spacing w:before="200" w:after="120"/>
      <w:outlineLvl w:val="2"/>
    </w:pPr>
    <w:rPr>
      <w:rFonts w:asciiTheme="majorHAnsi" w:eastAsiaTheme="majorEastAsia" w:hAnsiTheme="majorHAnsi" w:cstheme="majorBidi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C4E6F"/>
    <w:pPr>
      <w:keepNext/>
      <w:keepLines/>
      <w:numPr>
        <w:ilvl w:val="3"/>
        <w:numId w:val="3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4E6F"/>
    <w:pPr>
      <w:keepNext/>
      <w:keepLines/>
      <w:numPr>
        <w:ilvl w:val="4"/>
        <w:numId w:val="3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4E6F"/>
    <w:pPr>
      <w:keepNext/>
      <w:keepLines/>
      <w:numPr>
        <w:ilvl w:val="5"/>
        <w:numId w:val="3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4E6F"/>
    <w:pPr>
      <w:keepNext/>
      <w:keepLines/>
      <w:numPr>
        <w:ilvl w:val="6"/>
        <w:numId w:val="3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4E6F"/>
    <w:pPr>
      <w:keepNext/>
      <w:keepLines/>
      <w:numPr>
        <w:ilvl w:val="7"/>
        <w:numId w:val="3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4E6F"/>
    <w:pPr>
      <w:keepNext/>
      <w:keepLines/>
      <w:numPr>
        <w:ilvl w:val="8"/>
        <w:numId w:val="3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1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F8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043F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E3F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3F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3F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F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F8A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616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74A1B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26288"/>
    <w:pPr>
      <w:outlineLvl w:val="9"/>
    </w:pPr>
    <w:rPr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8477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A7CF7"/>
    <w:rPr>
      <w:rFonts w:asciiTheme="majorHAnsi" w:eastAsiaTheme="majorEastAsia" w:hAnsiTheme="majorHAnsi" w:cstheme="majorBidi"/>
      <w:b/>
      <w:bCs/>
      <w:sz w:val="24"/>
    </w:rPr>
  </w:style>
  <w:style w:type="paragraph" w:styleId="Spistreci1">
    <w:name w:val="toc 1"/>
    <w:basedOn w:val="Normalny"/>
    <w:next w:val="Normalny"/>
    <w:autoRedefine/>
    <w:uiPriority w:val="39"/>
    <w:unhideWhenUsed/>
    <w:rsid w:val="00B13C4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13C4F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B13C4F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B13C4F"/>
    <w:rPr>
      <w:color w:val="0000FF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AC4E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4E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4E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4E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4E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4E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637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3796"/>
  </w:style>
  <w:style w:type="paragraph" w:styleId="Stopka">
    <w:name w:val="footer"/>
    <w:basedOn w:val="Normalny"/>
    <w:link w:val="StopkaZnak"/>
    <w:uiPriority w:val="99"/>
    <w:unhideWhenUsed/>
    <w:rsid w:val="00D637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7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74A1B"/>
    <w:pPr>
      <w:keepNext/>
      <w:keepLines/>
      <w:numPr>
        <w:numId w:val="34"/>
      </w:numPr>
      <w:spacing w:before="480" w:after="120"/>
      <w:ind w:left="431" w:hanging="431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477D"/>
    <w:pPr>
      <w:keepNext/>
      <w:keepLines/>
      <w:numPr>
        <w:ilvl w:val="1"/>
        <w:numId w:val="34"/>
      </w:numPr>
      <w:spacing w:before="200" w:after="120"/>
      <w:ind w:left="578" w:hanging="578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7CF7"/>
    <w:pPr>
      <w:keepNext/>
      <w:keepLines/>
      <w:numPr>
        <w:ilvl w:val="2"/>
        <w:numId w:val="34"/>
      </w:numPr>
      <w:spacing w:before="200" w:after="120"/>
      <w:outlineLvl w:val="2"/>
    </w:pPr>
    <w:rPr>
      <w:rFonts w:asciiTheme="majorHAnsi" w:eastAsiaTheme="majorEastAsia" w:hAnsiTheme="majorHAnsi" w:cstheme="majorBidi"/>
      <w:b/>
      <w:bCs/>
      <w:sz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C4E6F"/>
    <w:pPr>
      <w:keepNext/>
      <w:keepLines/>
      <w:numPr>
        <w:ilvl w:val="3"/>
        <w:numId w:val="3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4E6F"/>
    <w:pPr>
      <w:keepNext/>
      <w:keepLines/>
      <w:numPr>
        <w:ilvl w:val="4"/>
        <w:numId w:val="3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4E6F"/>
    <w:pPr>
      <w:keepNext/>
      <w:keepLines/>
      <w:numPr>
        <w:ilvl w:val="5"/>
        <w:numId w:val="3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4E6F"/>
    <w:pPr>
      <w:keepNext/>
      <w:keepLines/>
      <w:numPr>
        <w:ilvl w:val="6"/>
        <w:numId w:val="3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4E6F"/>
    <w:pPr>
      <w:keepNext/>
      <w:keepLines/>
      <w:numPr>
        <w:ilvl w:val="7"/>
        <w:numId w:val="3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4E6F"/>
    <w:pPr>
      <w:keepNext/>
      <w:keepLines/>
      <w:numPr>
        <w:ilvl w:val="8"/>
        <w:numId w:val="3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41F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1F8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0043F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E3F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3F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3F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3F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3F8A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6160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C74A1B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26288"/>
    <w:pPr>
      <w:outlineLvl w:val="9"/>
    </w:pPr>
    <w:rPr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8477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A7CF7"/>
    <w:rPr>
      <w:rFonts w:asciiTheme="majorHAnsi" w:eastAsiaTheme="majorEastAsia" w:hAnsiTheme="majorHAnsi" w:cstheme="majorBidi"/>
      <w:b/>
      <w:bCs/>
      <w:sz w:val="24"/>
    </w:rPr>
  </w:style>
  <w:style w:type="paragraph" w:styleId="Spistreci1">
    <w:name w:val="toc 1"/>
    <w:basedOn w:val="Normalny"/>
    <w:next w:val="Normalny"/>
    <w:autoRedefine/>
    <w:uiPriority w:val="39"/>
    <w:unhideWhenUsed/>
    <w:rsid w:val="00B13C4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B13C4F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B13C4F"/>
    <w:pPr>
      <w:spacing w:after="100"/>
      <w:ind w:left="440"/>
    </w:pPr>
  </w:style>
  <w:style w:type="character" w:styleId="Hipercze">
    <w:name w:val="Hyperlink"/>
    <w:basedOn w:val="Domylnaczcionkaakapitu"/>
    <w:uiPriority w:val="99"/>
    <w:unhideWhenUsed/>
    <w:rsid w:val="00B13C4F"/>
    <w:rPr>
      <w:color w:val="0000FF" w:themeColor="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AC4E6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4E6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4E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4E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4E6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4E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637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3796"/>
  </w:style>
  <w:style w:type="paragraph" w:styleId="Stopka">
    <w:name w:val="footer"/>
    <w:basedOn w:val="Normalny"/>
    <w:link w:val="StopkaZnak"/>
    <w:uiPriority w:val="99"/>
    <w:unhideWhenUsed/>
    <w:rsid w:val="00D637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7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524EEA-3DEC-434A-8B8A-F477B0733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1429</Words>
  <Characters>8578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</dc:creator>
  <cp:lastModifiedBy>jaworskp</cp:lastModifiedBy>
  <cp:revision>3</cp:revision>
  <dcterms:created xsi:type="dcterms:W3CDTF">2015-09-28T14:20:00Z</dcterms:created>
  <dcterms:modified xsi:type="dcterms:W3CDTF">2015-09-28T14:22:00Z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lkapusta@itc.pw.edu.pl@www.mendeley.com</vt:lpwstr>
  </property>
  <property fmtid="{D5CDD505-2E9C-101B-9397-08002B2CF9AE}" pid="4" name="Mendeley Citation Style_1">
    <vt:lpwstr>http://www.zotero.org/styles/ieee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http://www.zotero.org/styles/apa</vt:lpwstr>
  </property>
  <property fmtid="{D5CDD505-2E9C-101B-9397-08002B2CF9AE}" pid="8" name="Mendeley Recent Style Name 1_1">
    <vt:lpwstr>American Psychological Association 6th edition</vt:lpwstr>
  </property>
  <property fmtid="{D5CDD505-2E9C-101B-9397-08002B2CF9AE}" pid="9" name="Mendeley Recent Style Id 2_1">
    <vt:lpwstr>http://www.zotero.org/styles/american-sociological-association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http://www.zotero.org/styles/energy-conversion-and-management</vt:lpwstr>
  </property>
  <property fmtid="{D5CDD505-2E9C-101B-9397-08002B2CF9AE}" pid="12" name="Mendeley Recent Style Name 3_1">
    <vt:lpwstr>Energy Conversion and Management</vt:lpwstr>
  </property>
  <property fmtid="{D5CDD505-2E9C-101B-9397-08002B2CF9AE}" pid="13" name="Mendeley Recent Style Id 4_1">
    <vt:lpwstr>http://www.zotero.org/styles/fuel</vt:lpwstr>
  </property>
  <property fmtid="{D5CDD505-2E9C-101B-9397-08002B2CF9AE}" pid="14" name="Mendeley Recent Style Name 4_1">
    <vt:lpwstr>Fuel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http://www.zotero.org/styles/modern-language-association</vt:lpwstr>
  </property>
  <property fmtid="{D5CDD505-2E9C-101B-9397-08002B2CF9AE}" pid="22" name="Mendeley Recent Style Name 8_1">
    <vt:lpwstr>Modern Language Association 7th edition</vt:lpwstr>
  </property>
  <property fmtid="{D5CDD505-2E9C-101B-9397-08002B2CF9AE}" pid="23" name="Mendeley Recent Style Id 9_1">
    <vt:lpwstr>http://www.zotero.org/styles/progress-in-energy-and-combustion-science</vt:lpwstr>
  </property>
  <property fmtid="{D5CDD505-2E9C-101B-9397-08002B2CF9AE}" pid="24" name="Mendeley Recent Style Name 9_1">
    <vt:lpwstr>Progress in Energy and Combustion Science</vt:lpwstr>
  </property>
</Properties>
</file>